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1D" w:rsidRPr="00D83B93" w:rsidRDefault="00B2441D" w:rsidP="00461A97">
      <w:pPr>
        <w:jc w:val="left"/>
        <w:rPr>
          <w:rFonts w:ascii="Arial Narrow" w:hAnsi="Arial Narrow"/>
          <w:b/>
          <w:sz w:val="18"/>
          <w:szCs w:val="18"/>
        </w:rPr>
      </w:pPr>
      <w:r w:rsidRPr="00D83B93">
        <w:rPr>
          <w:rFonts w:ascii="Arial Narrow" w:hAnsi="Arial Narrow"/>
          <w:b/>
          <w:sz w:val="18"/>
          <w:szCs w:val="18"/>
        </w:rPr>
        <w:t xml:space="preserve">A Field Guide to Community Based Adaptation: Field Assignment </w:t>
      </w:r>
      <w:r w:rsidR="006753B2" w:rsidRPr="00D83B93">
        <w:rPr>
          <w:rFonts w:ascii="Arial Narrow" w:hAnsi="Arial Narrow"/>
          <w:b/>
          <w:sz w:val="18"/>
          <w:szCs w:val="18"/>
        </w:rPr>
        <w:t>6</w:t>
      </w:r>
      <w:r w:rsidRPr="00D83B93">
        <w:rPr>
          <w:rFonts w:ascii="Arial Narrow" w:hAnsi="Arial Narrow"/>
          <w:b/>
          <w:sz w:val="18"/>
          <w:szCs w:val="18"/>
        </w:rPr>
        <w:t xml:space="preserve">, Chapter </w:t>
      </w:r>
      <w:r w:rsidR="006753B2" w:rsidRPr="00D83B93">
        <w:rPr>
          <w:rFonts w:ascii="Arial Narrow" w:hAnsi="Arial Narrow"/>
          <w:b/>
          <w:sz w:val="18"/>
          <w:szCs w:val="18"/>
        </w:rPr>
        <w:t>6</w:t>
      </w:r>
    </w:p>
    <w:p w:rsidR="00B2441D" w:rsidRPr="00D83B93" w:rsidRDefault="00B2441D" w:rsidP="00461A97">
      <w:pPr>
        <w:jc w:val="left"/>
        <w:rPr>
          <w:rFonts w:ascii="Arial Narrow" w:hAnsi="Arial Narrow"/>
          <w:sz w:val="18"/>
          <w:szCs w:val="18"/>
        </w:rPr>
      </w:pPr>
      <w:r w:rsidRPr="00D83B93">
        <w:rPr>
          <w:rFonts w:ascii="Arial Narrow" w:hAnsi="Arial Narrow"/>
          <w:sz w:val="18"/>
          <w:szCs w:val="18"/>
        </w:rPr>
        <w:t>Tim Magee</w:t>
      </w:r>
    </w:p>
    <w:p w:rsidR="00746778" w:rsidRPr="00D83B93" w:rsidRDefault="00746778" w:rsidP="00461A97">
      <w:pPr>
        <w:jc w:val="left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22"/>
        <w:gridCol w:w="959"/>
        <w:gridCol w:w="60"/>
        <w:gridCol w:w="976"/>
        <w:gridCol w:w="926"/>
        <w:gridCol w:w="50"/>
        <w:gridCol w:w="1945"/>
        <w:gridCol w:w="34"/>
        <w:gridCol w:w="1927"/>
        <w:gridCol w:w="18"/>
        <w:gridCol w:w="2191"/>
      </w:tblGrid>
      <w:tr w:rsidR="00703686" w:rsidRPr="00D83B93" w:rsidTr="008D0870">
        <w:tc>
          <w:tcPr>
            <w:tcW w:w="11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Field Assignment 6</w:t>
            </w:r>
            <w:r w:rsidR="005D034C" w:rsidRPr="00D83B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.</w:t>
            </w:r>
            <w:r w:rsidRPr="00D83B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Course project example: </w:t>
            </w:r>
            <w:r w:rsidR="005D034C" w:rsidRPr="00D83B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Log </w:t>
            </w:r>
            <w:r w:rsidRPr="00D83B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Frame 1</w:t>
            </w:r>
          </w:p>
        </w:tc>
      </w:tr>
      <w:tr w:rsidR="00703686" w:rsidRPr="00D83B93" w:rsidTr="008D0870">
        <w:tc>
          <w:tcPr>
            <w:tcW w:w="11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100 Maya families will enjoy improved health, food security and incomes from a health, family garden, livelihoods and climate smart agricultural project.</w:t>
            </w:r>
          </w:p>
        </w:tc>
      </w:tr>
      <w:tr w:rsidR="00703686" w:rsidRPr="00D83B93" w:rsidTr="008D0870"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Problem Statement</w:t>
            </w:r>
          </w:p>
        </w:tc>
        <w:tc>
          <w:tcPr>
            <w:tcW w:w="90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86" w:rsidRPr="00D83B93" w:rsidRDefault="00703686" w:rsidP="00BC2DFC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color w:val="FF0000"/>
                <w:sz w:val="18"/>
                <w:szCs w:val="18"/>
              </w:rPr>
              <w:t>[Problems and underlying causes] (1)</w:t>
            </w:r>
            <w:r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300 small children from 100 families in four Guatemalan villages are frequently ill with chronic diarrhea caused by little knowledge of health and hygiene and </w:t>
            </w:r>
            <w:r w:rsidRPr="00D83B93">
              <w:rPr>
                <w:rFonts w:ascii="Arial Narrow" w:hAnsi="Arial Narrow"/>
                <w:color w:val="FF0000"/>
                <w:sz w:val="18"/>
                <w:szCs w:val="18"/>
              </w:rPr>
              <w:t>(2</w:t>
            </w:r>
            <w:r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) are chronically undernourished caused by little knowledge of nutrition and less than 12 months of food reserves. These families also suffer from </w:t>
            </w:r>
            <w:r w:rsidRPr="00D83B93">
              <w:rPr>
                <w:rFonts w:ascii="Arial Narrow" w:hAnsi="Arial Narrow"/>
                <w:color w:val="FF0000"/>
                <w:sz w:val="18"/>
                <w:szCs w:val="18"/>
              </w:rPr>
              <w:t>(3)</w:t>
            </w:r>
            <w:r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insufficient agricultural incomes from reduced crop harvests and access to </w:t>
            </w:r>
            <w:r w:rsidR="008D0870"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water due to </w:t>
            </w:r>
            <w:r w:rsidR="008D0870" w:rsidRPr="00D83B93">
              <w:rPr>
                <w:rFonts w:ascii="Arial Narrow" w:hAnsi="Arial Narrow"/>
                <w:color w:val="FF0000"/>
                <w:sz w:val="18"/>
                <w:szCs w:val="18"/>
              </w:rPr>
              <w:t>(4)</w:t>
            </w:r>
            <w:r w:rsidR="008D0870"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a</w:t>
            </w:r>
            <w:r w:rsidR="008D0870" w:rsidRPr="00D83B93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="008D0870"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>lack of knowledge of climate change and its near and long-term impacts—</w:t>
            </w:r>
            <w:r w:rsidR="00BC2DFC"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>and</w:t>
            </w:r>
            <w:r w:rsidR="008D0870"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by </w:t>
            </w:r>
            <w:r w:rsidR="008D0870" w:rsidRPr="00D83B93">
              <w:rPr>
                <w:rFonts w:ascii="Arial Narrow" w:hAnsi="Arial Narrow"/>
                <w:color w:val="FF0000"/>
                <w:sz w:val="18"/>
                <w:szCs w:val="18"/>
              </w:rPr>
              <w:t>(5)</w:t>
            </w:r>
            <w:r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unpredictable dates for the start and end of the rainy season, intermittent drought and erratic rainfall during the rainy season, flooding and extreme weather events. They contribute to </w:t>
            </w:r>
            <w:r w:rsidRPr="00D83B93">
              <w:rPr>
                <w:rFonts w:ascii="Arial Narrow" w:hAnsi="Arial Narrow"/>
                <w:color w:val="FF0000"/>
                <w:sz w:val="18"/>
                <w:szCs w:val="18"/>
              </w:rPr>
              <w:t>[Negative Impacts] (a)</w:t>
            </w:r>
            <w:r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stunting and restrict the ability of children to </w:t>
            </w:r>
            <w:r w:rsidRPr="00D83B93">
              <w:rPr>
                <w:rFonts w:ascii="Arial Narrow" w:hAnsi="Arial Narrow"/>
                <w:color w:val="FF0000"/>
                <w:sz w:val="18"/>
                <w:szCs w:val="18"/>
              </w:rPr>
              <w:t>(b)</w:t>
            </w:r>
            <w:r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attend and concentrate in school. These challenges also </w:t>
            </w:r>
            <w:r w:rsidRPr="00D83B93">
              <w:rPr>
                <w:rFonts w:ascii="Arial Narrow" w:hAnsi="Arial Narrow"/>
                <w:color w:val="FF0000"/>
                <w:sz w:val="18"/>
                <w:szCs w:val="18"/>
              </w:rPr>
              <w:t>(c)</w:t>
            </w:r>
            <w:r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reduce the ability of adults to lead the productive, meaningful, prosperous lives they need to leave the cycle of poverty and contribute to the development of their communities.</w:t>
            </w:r>
          </w:p>
        </w:tc>
      </w:tr>
      <w:tr w:rsidR="00703686" w:rsidRPr="00D83B93" w:rsidTr="008D0870"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03686" w:rsidRPr="00D83B93" w:rsidTr="008D0870">
        <w:trPr>
          <w:trHeight w:val="1079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Goal Statement</w:t>
            </w:r>
          </w:p>
          <w:p w:rsidR="00520082" w:rsidRPr="00D83B93" w:rsidRDefault="00520082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color w:val="FF0000"/>
                <w:sz w:val="16"/>
                <w:szCs w:val="16"/>
              </w:rPr>
              <w:t>[Short-term and medium–term outcomes of the activities/outputs/sub-goals of the project]</w:t>
            </w:r>
          </w:p>
        </w:tc>
        <w:tc>
          <w:tcPr>
            <w:tcW w:w="90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86" w:rsidRPr="00D83B93" w:rsidRDefault="00703686" w:rsidP="00BC2DFC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Goal Statement: </w:t>
            </w:r>
            <w:r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300 small children from 100 families in four Guatemalan villages will be able to </w:t>
            </w:r>
            <w:r w:rsidRPr="00D83B93">
              <w:rPr>
                <w:rFonts w:ascii="Arial Narrow" w:hAnsi="Arial Narrow"/>
                <w:color w:val="FF0000"/>
                <w:sz w:val="18"/>
                <w:szCs w:val="18"/>
              </w:rPr>
              <w:t>[Underlying causes to problems as if they have been solved] (1)</w:t>
            </w:r>
            <w:r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enjoy better health through a health and hygiene program, and </w:t>
            </w:r>
            <w:r w:rsidRPr="00D83B93">
              <w:rPr>
                <w:rFonts w:ascii="Arial Narrow" w:hAnsi="Arial Narrow"/>
                <w:color w:val="FF0000"/>
                <w:sz w:val="18"/>
                <w:szCs w:val="18"/>
              </w:rPr>
              <w:t>(2)</w:t>
            </w:r>
            <w:r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improved nutrition and 12 months of food security per year through a family garden and nutrition program. These families will also </w:t>
            </w:r>
            <w:r w:rsidRPr="00D83B93">
              <w:rPr>
                <w:rFonts w:ascii="Arial Narrow" w:hAnsi="Arial Narrow"/>
                <w:color w:val="FF0000"/>
                <w:sz w:val="18"/>
                <w:szCs w:val="18"/>
              </w:rPr>
              <w:t>(3)</w:t>
            </w:r>
            <w:r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enjoy increased agricultural incomes through an agricultural income generation program, and increased crop harvests and access to water through a </w:t>
            </w:r>
            <w:r w:rsidR="008D0870" w:rsidRPr="00D83B93">
              <w:rPr>
                <w:rFonts w:ascii="Arial Narrow" w:hAnsi="Arial Narrow"/>
                <w:color w:val="FF0000"/>
                <w:sz w:val="18"/>
                <w:szCs w:val="18"/>
              </w:rPr>
              <w:t>(4)</w:t>
            </w:r>
            <w:r w:rsidR="00BC2DFC" w:rsidRPr="00D83B93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="008D0870"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climate change awareness program and a </w:t>
            </w:r>
            <w:r w:rsidR="008D0870" w:rsidRPr="00D83B93">
              <w:rPr>
                <w:rFonts w:ascii="Arial Narrow" w:hAnsi="Arial Narrow"/>
                <w:color w:val="FF0000"/>
                <w:sz w:val="18"/>
                <w:szCs w:val="18"/>
              </w:rPr>
              <w:t>(5)</w:t>
            </w:r>
            <w:r w:rsidR="008D0870"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climate smart agricultural practices program. These opportunities will contribute to </w:t>
            </w:r>
            <w:r w:rsidRPr="00D83B93">
              <w:rPr>
                <w:rFonts w:ascii="Arial Narrow" w:hAnsi="Arial Narrow"/>
                <w:color w:val="FF0000"/>
                <w:sz w:val="18"/>
                <w:szCs w:val="18"/>
              </w:rPr>
              <w:t>[Positive Impacts] (a)</w:t>
            </w:r>
            <w:r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improved growth and development for children, </w:t>
            </w:r>
            <w:r w:rsidRPr="00D83B93">
              <w:rPr>
                <w:rFonts w:ascii="Arial Narrow" w:hAnsi="Arial Narrow"/>
                <w:color w:val="FF0000"/>
                <w:sz w:val="18"/>
                <w:szCs w:val="18"/>
              </w:rPr>
              <w:t>(b)</w:t>
            </w:r>
            <w:r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better school attendance and performance—and will also increase the </w:t>
            </w:r>
            <w:r w:rsidRPr="00D83B93">
              <w:rPr>
                <w:rFonts w:ascii="Arial Narrow" w:hAnsi="Arial Narrow"/>
                <w:color w:val="FF0000"/>
                <w:sz w:val="18"/>
                <w:szCs w:val="18"/>
              </w:rPr>
              <w:t>(c)</w:t>
            </w:r>
            <w:r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ability of adults to lead the productive, meaningful, prosperous lives they need to leave the cycle of poverty and contribute to the development of their communities.</w:t>
            </w:r>
          </w:p>
        </w:tc>
      </w:tr>
      <w:tr w:rsidR="00703686" w:rsidRPr="00D83B93" w:rsidTr="008D0870"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03686" w:rsidRPr="00D83B93" w:rsidTr="008D0870">
        <w:tc>
          <w:tcPr>
            <w:tcW w:w="11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b/>
                <w:color w:val="FF0000"/>
                <w:sz w:val="18"/>
                <w:szCs w:val="18"/>
              </w:rPr>
              <w:t>(1)</w:t>
            </w:r>
            <w:r w:rsidRPr="00D83B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Sub-Goal 1 (Objective) </w:t>
            </w:r>
            <w:r w:rsidRPr="00D83B93">
              <w:rPr>
                <w:rFonts w:ascii="Arial Narrow" w:hAnsi="Arial Narrow"/>
                <w:color w:val="FF0000"/>
                <w:sz w:val="18"/>
                <w:szCs w:val="18"/>
              </w:rPr>
              <w:t>[sub-components of the main goal, which when added together describe the main goal]</w:t>
            </w:r>
          </w:p>
        </w:tc>
      </w:tr>
      <w:tr w:rsidR="00703686" w:rsidRPr="00D83B93" w:rsidTr="008D0870"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bookmarkStart w:id="0" w:name="OLE_LINK1"/>
            <w:r w:rsidRPr="00D83B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Health and Hygiene Program</w:t>
            </w:r>
            <w:bookmarkEnd w:id="0"/>
          </w:p>
        </w:tc>
        <w:tc>
          <w:tcPr>
            <w:tcW w:w="2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>300 children will experience a reduction in chronic diarrhea through a health and hygiene program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03686" w:rsidRPr="00D83B93" w:rsidTr="008D0870"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Output 1.1 </w:t>
            </w:r>
          </w:p>
          <w:p w:rsidR="00520082" w:rsidRPr="00D83B93" w:rsidRDefault="00520082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color w:val="FF0000"/>
                <w:sz w:val="16"/>
                <w:szCs w:val="16"/>
              </w:rPr>
              <w:t>[Outputs are sub-components of the sub-goal, which when added together describe the sub-goal]</w:t>
            </w:r>
          </w:p>
        </w:tc>
        <w:tc>
          <w:tcPr>
            <w:tcW w:w="2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04743F" w:rsidP="00461A9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Consciousness raising </w:t>
            </w:r>
            <w:r w:rsidR="00E771BC"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for </w:t>
            </w:r>
            <w:r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>health and hygiene workshop</w:t>
            </w:r>
            <w:r w:rsidR="00E771BC"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>s</w:t>
            </w:r>
            <w:r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and follow-up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03686" w:rsidRPr="00D83B93" w:rsidTr="008D0870"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03686" w:rsidRPr="00D83B93" w:rsidTr="008D0870"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03686" w:rsidRPr="00D83B93" w:rsidTr="008D0870"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Output 1.2 </w:t>
            </w:r>
          </w:p>
        </w:tc>
        <w:tc>
          <w:tcPr>
            <w:tcW w:w="2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04743F" w:rsidP="00461A9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>Hand washing workshop and follow-up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03686" w:rsidRPr="00D83B93" w:rsidTr="008D0870"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04743F" w:rsidRPr="00D83B93" w:rsidTr="008D0870"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Output 1.3 </w:t>
            </w:r>
          </w:p>
        </w:tc>
        <w:tc>
          <w:tcPr>
            <w:tcW w:w="2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>Point of use water purification workshop and follow-up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04743F" w:rsidRPr="00D83B93" w:rsidTr="008D0870"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04743F" w:rsidRPr="00D83B93" w:rsidTr="008D0870"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04743F" w:rsidRPr="00D83B93" w:rsidTr="008D0870"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Output 1.4 </w:t>
            </w:r>
          </w:p>
        </w:tc>
        <w:tc>
          <w:tcPr>
            <w:tcW w:w="2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>Kitchen hygiene workshop and follow-up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04743F" w:rsidRPr="00D83B93" w:rsidTr="008D0870"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04743F" w:rsidRPr="00D83B93" w:rsidTr="008D0870"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3F" w:rsidRPr="00D83B93" w:rsidRDefault="0004743F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03686" w:rsidRPr="00D83B93" w:rsidTr="008D0870">
        <w:tc>
          <w:tcPr>
            <w:tcW w:w="11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b/>
                <w:color w:val="FF0000"/>
                <w:sz w:val="18"/>
                <w:szCs w:val="18"/>
              </w:rPr>
              <w:t>(2)</w:t>
            </w:r>
            <w:r w:rsidRPr="00D83B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Sub-Goal 2 (Objective) </w:t>
            </w:r>
            <w:r w:rsidRPr="00D83B93">
              <w:rPr>
                <w:rFonts w:ascii="Arial Narrow" w:hAnsi="Arial Narrow"/>
                <w:color w:val="FF0000"/>
                <w:sz w:val="18"/>
                <w:szCs w:val="18"/>
              </w:rPr>
              <w:t>[sub-components of the main goal, which when added together describe the main goal]</w:t>
            </w:r>
          </w:p>
        </w:tc>
      </w:tr>
      <w:tr w:rsidR="00703686" w:rsidRPr="00D83B93" w:rsidTr="008D0870"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bookmarkStart w:id="1" w:name="OLE_LINK2"/>
            <w:r w:rsidRPr="00D83B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Family Garden and Nutrition Program </w:t>
            </w:r>
            <w:bookmarkEnd w:id="1"/>
          </w:p>
        </w:tc>
        <w:tc>
          <w:tcPr>
            <w:tcW w:w="2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>100 families and their 300 children in four villages will be able to enjoy better overall nutrition and 12 months of food security per year through a family garden and nutrition program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03686" w:rsidRPr="00D83B93" w:rsidTr="008D0870"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Output 2.1 </w:t>
            </w:r>
          </w:p>
        </w:tc>
        <w:tc>
          <w:tcPr>
            <w:tcW w:w="2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>Workshop and follow-up in family nutrition and home garden planning for nutrition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03686" w:rsidRPr="00D83B93" w:rsidTr="008D0870">
        <w:trPr>
          <w:trHeight w:hRule="exact" w:val="172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03686" w:rsidRPr="00D83B93" w:rsidTr="008D0870">
        <w:trPr>
          <w:trHeight w:hRule="exact" w:val="181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03686" w:rsidRPr="00D83B93" w:rsidTr="008D0870"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Output 2.2 </w:t>
            </w:r>
          </w:p>
        </w:tc>
        <w:tc>
          <w:tcPr>
            <w:tcW w:w="2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>Forming beds and planting seeds workshop and follow-up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03686" w:rsidRPr="00D83B93" w:rsidTr="008D0870">
        <w:trPr>
          <w:trHeight w:hRule="exact" w:val="208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03686" w:rsidRPr="00D83B93" w:rsidTr="008D0870">
        <w:trPr>
          <w:trHeight w:hRule="exact" w:val="181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03686" w:rsidRPr="00D83B93" w:rsidTr="008D0870">
        <w:tc>
          <w:tcPr>
            <w:tcW w:w="11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b/>
                <w:color w:val="FF0000"/>
                <w:sz w:val="18"/>
                <w:szCs w:val="18"/>
              </w:rPr>
              <w:t>(3)</w:t>
            </w:r>
            <w:r w:rsidRPr="00D83B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Sub-Goal 3 (Objective) </w:t>
            </w:r>
            <w:r w:rsidRPr="00D83B93">
              <w:rPr>
                <w:rFonts w:ascii="Arial Narrow" w:hAnsi="Arial Narrow"/>
                <w:color w:val="FF0000"/>
                <w:sz w:val="18"/>
                <w:szCs w:val="18"/>
              </w:rPr>
              <w:t>[sub-components of the main goal, which when added together describe the main goal]</w:t>
            </w:r>
          </w:p>
        </w:tc>
      </w:tr>
      <w:tr w:rsidR="00703686" w:rsidRPr="00D83B93" w:rsidTr="008D0870"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Agricultural Income Generation Program</w:t>
            </w:r>
          </w:p>
        </w:tc>
        <w:tc>
          <w:tcPr>
            <w:tcW w:w="2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>100 families and their 300 children in four villages will be able to enjoy sufficient agricultural incomes through an agricultural income generation program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61A97" w:rsidRPr="00D83B93" w:rsidTr="00BC2DF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D83B9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Output </w:t>
            </w:r>
            <w:r w:rsidRPr="00D83B93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D83B9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.1 </w:t>
            </w:r>
          </w:p>
        </w:tc>
        <w:tc>
          <w:tcPr>
            <w:tcW w:w="2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83B93">
              <w:rPr>
                <w:rFonts w:ascii="Arial Narrow" w:eastAsia="Calibri" w:hAnsi="Arial Narrow" w:cs="Times New Roman"/>
                <w:sz w:val="18"/>
                <w:szCs w:val="18"/>
              </w:rPr>
              <w:t>Facilitate the organization of a community based Farmer Association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</w:tr>
      <w:tr w:rsidR="00461A97" w:rsidRPr="00D83B93" w:rsidTr="00BC2DFC">
        <w:trPr>
          <w:trHeight w:hRule="exact" w:val="17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</w:tr>
      <w:tr w:rsidR="00461A97" w:rsidRPr="00D83B93" w:rsidTr="00BC2DFC">
        <w:trPr>
          <w:trHeight w:hRule="exact" w:val="1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</w:tr>
      <w:tr w:rsidR="00461A97" w:rsidRPr="00D83B93" w:rsidTr="00BC2DF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D83B9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Output </w:t>
            </w:r>
            <w:r w:rsidRPr="00D83B93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D83B9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.2</w:t>
            </w:r>
          </w:p>
        </w:tc>
        <w:tc>
          <w:tcPr>
            <w:tcW w:w="2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83B93">
              <w:rPr>
                <w:rFonts w:ascii="Arial Narrow" w:eastAsia="Calibri" w:hAnsi="Arial Narrow" w:cs="Times New Roman"/>
                <w:sz w:val="18"/>
                <w:szCs w:val="18"/>
              </w:rPr>
              <w:t xml:space="preserve">Survey local/regional businesses or markets that buy and sell agricultural produce in order to determine products </w:t>
            </w:r>
            <w:r w:rsidRPr="00D83B93">
              <w:rPr>
                <w:rFonts w:ascii="Arial Narrow" w:eastAsia="Calibri" w:hAnsi="Arial Narrow" w:cs="Times New Roman"/>
                <w:sz w:val="18"/>
                <w:szCs w:val="18"/>
              </w:rPr>
              <w:lastRenderedPageBreak/>
              <w:t>they need on a routine basis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</w:tr>
      <w:tr w:rsidR="00461A97" w:rsidRPr="00D83B93" w:rsidTr="00BC2DFC">
        <w:trPr>
          <w:trHeight w:hRule="exact" w:val="17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</w:tr>
      <w:tr w:rsidR="00461A97" w:rsidRPr="00D83B93" w:rsidTr="00BC2DFC">
        <w:trPr>
          <w:trHeight w:hRule="exact" w:val="1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</w:tr>
      <w:tr w:rsidR="00461A97" w:rsidRPr="00D83B93" w:rsidTr="00BC2DF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D83B9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Output </w:t>
            </w:r>
            <w:r w:rsidRPr="00D83B93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D83B9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.3</w:t>
            </w:r>
          </w:p>
        </w:tc>
        <w:tc>
          <w:tcPr>
            <w:tcW w:w="2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83B93"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  <w:t>Establish a market link and ask the businesses for their support in training programs and inputs for farmers to grow the products they need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</w:tr>
      <w:tr w:rsidR="00461A97" w:rsidRPr="00D83B93" w:rsidTr="00BC2DFC">
        <w:trPr>
          <w:trHeight w:hRule="exact" w:val="1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</w:tr>
      <w:tr w:rsidR="00461A97" w:rsidRPr="00D83B93" w:rsidTr="00BC2DFC">
        <w:trPr>
          <w:trHeight w:hRule="exact" w:val="1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</w:tr>
      <w:tr w:rsidR="00461A97" w:rsidRPr="00D83B93" w:rsidTr="00BC2DF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D83B9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Output </w:t>
            </w:r>
            <w:r w:rsidRPr="00D83B93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D83B9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.4</w:t>
            </w:r>
          </w:p>
        </w:tc>
        <w:tc>
          <w:tcPr>
            <w:tcW w:w="2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contextualSpacing/>
              <w:jc w:val="left"/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</w:pPr>
            <w:r w:rsidRPr="00D83B93"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  <w:t xml:space="preserve">Using this input, launch </w:t>
            </w:r>
            <w:r w:rsidRPr="00D83B93">
              <w:rPr>
                <w:rFonts w:ascii="Arial Narrow" w:eastAsia="Calibri" w:hAnsi="Arial Narrow" w:cs="Times New Roman"/>
                <w:sz w:val="18"/>
                <w:szCs w:val="18"/>
              </w:rPr>
              <w:t xml:space="preserve">vocational training </w:t>
            </w:r>
            <w:r w:rsidRPr="00D83B93"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  <w:t>workshops on improved agricultural practices for these new crops and markets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</w:tr>
      <w:tr w:rsidR="008D0870" w:rsidRPr="00D83B93" w:rsidTr="00BC2DFC">
        <w:trPr>
          <w:trHeight w:hRule="exact" w:val="20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461A97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461A97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461A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61A97" w:rsidRPr="00D83B93" w:rsidTr="00BC2DFC">
        <w:trPr>
          <w:trHeight w:hRule="exact" w:val="20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</w:tr>
      <w:tr w:rsidR="008D0870" w:rsidRPr="00D83B93" w:rsidTr="008D0870">
        <w:tc>
          <w:tcPr>
            <w:tcW w:w="11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b/>
                <w:color w:val="FF0000"/>
                <w:sz w:val="18"/>
                <w:szCs w:val="18"/>
              </w:rPr>
              <w:t>(4)</w:t>
            </w:r>
            <w:r w:rsidRPr="00D83B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Sub-Goal 4 (Objective) </w:t>
            </w:r>
            <w:r w:rsidRPr="00D83B93">
              <w:rPr>
                <w:rFonts w:ascii="Arial Narrow" w:hAnsi="Arial Narrow"/>
                <w:color w:val="FF0000"/>
                <w:sz w:val="18"/>
                <w:szCs w:val="18"/>
              </w:rPr>
              <w:t>[sub-components of the main goal, which when added together describe the main goal]</w:t>
            </w:r>
          </w:p>
        </w:tc>
      </w:tr>
      <w:tr w:rsidR="008D0870" w:rsidRPr="00D83B93" w:rsidTr="008D0870"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870" w:rsidRPr="00D83B93" w:rsidRDefault="008D0870" w:rsidP="005E5DD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Climate Change Awareness Program</w:t>
            </w:r>
          </w:p>
        </w:tc>
        <w:tc>
          <w:tcPr>
            <w:tcW w:w="2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870" w:rsidRPr="00D83B93" w:rsidRDefault="008D0870" w:rsidP="005E5DD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>100 families and 300 children in four villages will be able to have a greater resilience to a changing climate through a climate change awareness program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870" w:rsidRPr="00D83B93" w:rsidRDefault="008D0870" w:rsidP="005E5DD7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870" w:rsidRPr="00D83B93" w:rsidRDefault="008D0870" w:rsidP="005E5DD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870" w:rsidRPr="00D83B93" w:rsidRDefault="008D0870" w:rsidP="005E5DD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D0870" w:rsidRPr="00D83B93" w:rsidTr="008D0870">
        <w:trPr>
          <w:trHeight w:hRule="exact" w:val="676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Output 4.1 </w:t>
            </w:r>
          </w:p>
        </w:tc>
        <w:tc>
          <w:tcPr>
            <w:tcW w:w="2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870" w:rsidRPr="00D83B93" w:rsidRDefault="008D0870" w:rsidP="005E5DD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>Workshop and survey to identify their knowledge of climate change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870" w:rsidRPr="00D83B93" w:rsidRDefault="008D0870" w:rsidP="005E5DD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870" w:rsidRPr="00D83B93" w:rsidRDefault="008D0870" w:rsidP="005E5DD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870" w:rsidRPr="00D83B93" w:rsidRDefault="008D0870" w:rsidP="005E5DD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D0870" w:rsidRPr="00D83B93" w:rsidTr="008D0870">
        <w:trPr>
          <w:trHeight w:hRule="exact" w:val="181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870" w:rsidRPr="00D83B93" w:rsidRDefault="008D0870" w:rsidP="005E5DD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870" w:rsidRPr="00D83B93" w:rsidRDefault="008D0870" w:rsidP="005E5DD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870" w:rsidRPr="00D83B93" w:rsidRDefault="008D0870" w:rsidP="005E5DD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870" w:rsidRPr="00D83B93" w:rsidRDefault="008D0870" w:rsidP="005E5DD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870" w:rsidRPr="00D83B93" w:rsidRDefault="008D0870" w:rsidP="005E5DD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870" w:rsidRPr="00D83B93" w:rsidRDefault="008D0870" w:rsidP="005E5DD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D0870" w:rsidRPr="00D83B93" w:rsidTr="008D0870">
        <w:trPr>
          <w:trHeight w:hRule="exact" w:val="181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870" w:rsidRPr="00D83B93" w:rsidRDefault="008D0870" w:rsidP="005E5DD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870" w:rsidRPr="00D83B93" w:rsidRDefault="008D0870" w:rsidP="005E5DD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870" w:rsidRPr="00D83B93" w:rsidRDefault="008D0870" w:rsidP="005E5DD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870" w:rsidRPr="00D83B93" w:rsidRDefault="008D0870" w:rsidP="005E5DD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870" w:rsidRPr="00D83B93" w:rsidRDefault="008D0870" w:rsidP="005E5DD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870" w:rsidRPr="00D83B93" w:rsidRDefault="008D0870" w:rsidP="005E5DD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D0870" w:rsidRPr="00D83B93" w:rsidTr="008D0870">
        <w:trPr>
          <w:trHeight w:hRule="exact" w:val="1171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Output 4.2 </w:t>
            </w:r>
          </w:p>
        </w:tc>
        <w:tc>
          <w:tcPr>
            <w:tcW w:w="2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870" w:rsidRPr="00D83B93" w:rsidRDefault="008D0870" w:rsidP="005E5DD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>Consciousness raising workshops about climate change, its near and long-term impacts, and the need for a long-term adaptation plan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870" w:rsidRPr="00D83B93" w:rsidRDefault="008D0870" w:rsidP="005E5DD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870" w:rsidRPr="00D83B93" w:rsidRDefault="008D0870" w:rsidP="005E5DD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870" w:rsidRPr="00D83B93" w:rsidRDefault="008D0870" w:rsidP="005E5DD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D0870" w:rsidRPr="00D83B93" w:rsidTr="008D0870">
        <w:trPr>
          <w:trHeight w:hRule="exact" w:val="181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461A97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461A97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461A9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61A97" w:rsidRPr="00D83B93" w:rsidTr="008D0870">
        <w:trPr>
          <w:trHeight w:hRule="exact" w:val="181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7" w:rsidRPr="00D83B93" w:rsidRDefault="00461A97" w:rsidP="00461A97">
            <w:pPr>
              <w:jc w:val="left"/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</w:pPr>
          </w:p>
        </w:tc>
      </w:tr>
      <w:tr w:rsidR="00703686" w:rsidRPr="00D83B93" w:rsidTr="008D0870">
        <w:tc>
          <w:tcPr>
            <w:tcW w:w="11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03686" w:rsidRPr="00D83B93" w:rsidRDefault="00703686" w:rsidP="008D0870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b/>
                <w:color w:val="FF0000"/>
                <w:sz w:val="18"/>
                <w:szCs w:val="18"/>
              </w:rPr>
              <w:t>(</w:t>
            </w:r>
            <w:r w:rsidR="008D0870" w:rsidRPr="00D83B93">
              <w:rPr>
                <w:rFonts w:ascii="Arial Narrow" w:hAnsi="Arial Narrow"/>
                <w:b/>
                <w:color w:val="FF0000"/>
                <w:sz w:val="18"/>
                <w:szCs w:val="18"/>
              </w:rPr>
              <w:t>5</w:t>
            </w:r>
            <w:r w:rsidRPr="00D83B93">
              <w:rPr>
                <w:rFonts w:ascii="Arial Narrow" w:hAnsi="Arial Narrow"/>
                <w:b/>
                <w:color w:val="FF0000"/>
                <w:sz w:val="18"/>
                <w:szCs w:val="18"/>
              </w:rPr>
              <w:t>)</w:t>
            </w:r>
            <w:r w:rsidRPr="00D83B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Sub-Goal </w:t>
            </w:r>
            <w:r w:rsidR="008D0870" w:rsidRPr="00D83B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5</w:t>
            </w:r>
            <w:r w:rsidRPr="00D83B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(Objective) </w:t>
            </w:r>
            <w:r w:rsidRPr="00D83B93">
              <w:rPr>
                <w:rFonts w:ascii="Arial Narrow" w:hAnsi="Arial Narrow"/>
                <w:color w:val="FF0000"/>
                <w:sz w:val="18"/>
                <w:szCs w:val="18"/>
              </w:rPr>
              <w:t>[sub-components of the main goal, which when added together describe the main goal]</w:t>
            </w:r>
          </w:p>
        </w:tc>
      </w:tr>
      <w:tr w:rsidR="00703686" w:rsidRPr="00D83B93" w:rsidTr="008D0870"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Climate Smart Agricultural Practices Program</w:t>
            </w:r>
          </w:p>
        </w:tc>
        <w:tc>
          <w:tcPr>
            <w:tcW w:w="2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83B93">
              <w:rPr>
                <w:rFonts w:ascii="Arial Narrow" w:hAnsi="Arial Narrow"/>
                <w:color w:val="000000" w:themeColor="text1"/>
                <w:sz w:val="18"/>
                <w:szCs w:val="18"/>
              </w:rPr>
              <w:t>100 families and 300 children in four villages will be able to enjoy better overall nutrition, increased crop harvests and access to water, and have a greater resilience to a changing climate through a climate smart agricultural practices program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D83B93" w:rsidRDefault="00703686" w:rsidP="00461A97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D0870" w:rsidRPr="00D83B93" w:rsidTr="008D0870">
        <w:trPr>
          <w:trHeight w:val="1358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D83B93">
              <w:rPr>
                <w:rFonts w:ascii="Arial Narrow" w:hAnsi="Arial Narrow"/>
                <w:b/>
                <w:sz w:val="18"/>
                <w:szCs w:val="18"/>
              </w:rPr>
              <w:t>Output 5.1</w:t>
            </w: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BC2DFC" w:rsidP="008D0870">
            <w:pPr>
              <w:contextualSpacing/>
              <w:mirrorIndents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83B93">
              <w:rPr>
                <w:rFonts w:ascii="Arial Narrow" w:hAnsi="Arial Narrow"/>
                <w:sz w:val="18"/>
                <w:szCs w:val="18"/>
              </w:rPr>
              <w:t>Identify expert specialist/extension agent in soil, water and agriculture to design and facilitate participatory workshops: six months follow-up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D0870" w:rsidRPr="00D83B93" w:rsidTr="008D0870">
        <w:trPr>
          <w:trHeight w:hRule="exact" w:val="172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D0870" w:rsidRPr="00D83B93" w:rsidTr="008D0870">
        <w:trPr>
          <w:trHeight w:hRule="exact" w:val="190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D0870" w:rsidRPr="00D83B93" w:rsidTr="008D0870">
        <w:trPr>
          <w:trHeight w:hRule="exact" w:val="1351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D83B93">
              <w:rPr>
                <w:rFonts w:ascii="Arial Narrow" w:hAnsi="Arial Narrow"/>
                <w:b/>
                <w:sz w:val="18"/>
                <w:szCs w:val="18"/>
              </w:rPr>
              <w:t>Output 5.2</w:t>
            </w: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contextualSpacing/>
              <w:mirrorIndents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83B93">
              <w:rPr>
                <w:rFonts w:ascii="Arial Narrow" w:hAnsi="Arial Narrow"/>
                <w:sz w:val="18"/>
                <w:szCs w:val="18"/>
              </w:rPr>
              <w:t xml:space="preserve">Surveys and interviews to collect traditional knowledge on agriculture, changes in agricultural cycles, vulnerabilities and coping strategies </w:t>
            </w:r>
          </w:p>
          <w:p w:rsidR="008D0870" w:rsidRPr="00D83B93" w:rsidRDefault="008D0870" w:rsidP="008D087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D0870" w:rsidRPr="00D83B93" w:rsidTr="008D0870">
        <w:trPr>
          <w:trHeight w:hRule="exact" w:val="181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D0870" w:rsidRPr="00D83B93" w:rsidTr="008D0870">
        <w:trPr>
          <w:trHeight w:hRule="exact" w:val="181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D0870" w:rsidRPr="00D83B93" w:rsidTr="008D0870">
        <w:trPr>
          <w:trHeight w:val="962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D83B93">
              <w:rPr>
                <w:rFonts w:ascii="Arial Narrow" w:hAnsi="Arial Narrow"/>
                <w:b/>
                <w:sz w:val="18"/>
                <w:szCs w:val="18"/>
              </w:rPr>
              <w:t>Output 5.3</w:t>
            </w: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contextualSpacing/>
              <w:mirrorIndents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83B93">
              <w:rPr>
                <w:rFonts w:ascii="Arial Narrow" w:hAnsi="Arial Narrow"/>
                <w:sz w:val="18"/>
                <w:szCs w:val="18"/>
              </w:rPr>
              <w:t>Community workshop on participatory mapping of water and land resources and uses, agricultural challenges and vulnerabilities—and degraded hotspots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D0870" w:rsidRPr="00D83B93" w:rsidTr="008D0870">
        <w:trPr>
          <w:trHeight w:hRule="exact" w:val="208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D0870" w:rsidRPr="00D83B93" w:rsidTr="008D0870">
        <w:trPr>
          <w:trHeight w:hRule="exact" w:val="181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D0870" w:rsidRPr="00D83B93" w:rsidTr="00D83B93">
        <w:trPr>
          <w:trHeight w:hRule="exact" w:val="1378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D83B93">
              <w:rPr>
                <w:rFonts w:ascii="Arial Narrow" w:hAnsi="Arial Narrow"/>
                <w:b/>
                <w:sz w:val="18"/>
                <w:szCs w:val="18"/>
              </w:rPr>
              <w:lastRenderedPageBreak/>
              <w:t>Output 5.4</w:t>
            </w: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D83B93">
            <w:pPr>
              <w:contextualSpacing/>
              <w:mirrorIndents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83B93">
              <w:rPr>
                <w:rFonts w:ascii="Arial Narrow" w:hAnsi="Arial Narrow"/>
                <w:sz w:val="18"/>
                <w:szCs w:val="18"/>
              </w:rPr>
              <w:t xml:space="preserve">Extension agent visits most affected farmers to identify exact CC impacts to crop production and needs of farmers to </w:t>
            </w:r>
            <w:r w:rsidRPr="00D83B93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="00D83B93" w:rsidRPr="00D83B93">
              <w:rPr>
                <w:rFonts w:ascii="Arial Narrow" w:hAnsi="Arial Narrow"/>
                <w:sz w:val="18"/>
                <w:szCs w:val="18"/>
              </w:rPr>
              <w:t xml:space="preserve">adapt to the impacts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D0870" w:rsidRPr="00D83B93" w:rsidTr="008D0870">
        <w:trPr>
          <w:trHeight w:hRule="exact" w:val="181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D0870" w:rsidRPr="00D83B93" w:rsidTr="008D0870">
        <w:trPr>
          <w:trHeight w:hRule="exact" w:val="181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D0870" w:rsidRPr="00D83B93" w:rsidTr="008D0870">
        <w:trPr>
          <w:trHeight w:hRule="exact" w:val="1351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D83B93">
              <w:rPr>
                <w:rFonts w:ascii="Arial Narrow" w:hAnsi="Arial Narrow"/>
                <w:b/>
                <w:sz w:val="18"/>
                <w:szCs w:val="18"/>
              </w:rPr>
              <w:t>Output 5.5</w:t>
            </w: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contextualSpacing/>
              <w:mirrorIndents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83B93">
              <w:rPr>
                <w:rFonts w:ascii="Arial Narrow" w:hAnsi="Arial Narrow"/>
                <w:sz w:val="18"/>
                <w:szCs w:val="18"/>
              </w:rPr>
              <w:t>Develop plan that combines resilient and improved agricultural techniques with traditional knowledge for an overall improvement in productivity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D0870" w:rsidRPr="00D83B93" w:rsidTr="008D0870">
        <w:trPr>
          <w:trHeight w:hRule="exact" w:val="181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D0870" w:rsidRPr="00D83B93" w:rsidTr="008D0870">
        <w:trPr>
          <w:trHeight w:hRule="exact" w:val="181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D0870" w:rsidRPr="00D83B93" w:rsidTr="008D0870">
        <w:trPr>
          <w:trHeight w:hRule="exact" w:val="703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D83B93">
              <w:rPr>
                <w:rFonts w:ascii="Arial Narrow" w:hAnsi="Arial Narrow"/>
                <w:b/>
                <w:sz w:val="18"/>
                <w:szCs w:val="18"/>
              </w:rPr>
              <w:t>Output 5.6</w:t>
            </w: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83B93">
              <w:rPr>
                <w:rFonts w:ascii="Arial Narrow" w:hAnsi="Arial Narrow"/>
                <w:sz w:val="18"/>
                <w:szCs w:val="18"/>
              </w:rPr>
              <w:t>Establish pilot plots demonstrating better cultivation practices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D0870" w:rsidRPr="00D83B93" w:rsidTr="008D0870">
        <w:trPr>
          <w:trHeight w:hRule="exact" w:val="181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D0870" w:rsidRPr="00D83B93" w:rsidTr="008D0870">
        <w:trPr>
          <w:trHeight w:hRule="exact" w:val="181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D0870" w:rsidRPr="00D83B93" w:rsidTr="008D0870">
        <w:trPr>
          <w:trHeight w:hRule="exact" w:val="721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D83B93">
              <w:rPr>
                <w:rFonts w:ascii="Arial Narrow" w:hAnsi="Arial Narrow"/>
                <w:b/>
                <w:sz w:val="18"/>
                <w:szCs w:val="18"/>
              </w:rPr>
              <w:t>Output 5.7</w:t>
            </w: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83B93">
              <w:rPr>
                <w:rFonts w:ascii="Arial Narrow" w:hAnsi="Arial Narrow"/>
                <w:sz w:val="18"/>
                <w:szCs w:val="18"/>
                <w:lang w:val="en-ZW" w:eastAsia="en-ZW"/>
              </w:rPr>
              <w:t>Conduct Farmer workshops on soil restoration and conservation techniques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D0870" w:rsidRPr="00D83B93" w:rsidTr="008D0870">
        <w:trPr>
          <w:trHeight w:hRule="exact" w:val="181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D0870" w:rsidRPr="00D83B93" w:rsidTr="008D0870">
        <w:trPr>
          <w:trHeight w:hRule="exact" w:val="181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D0870" w:rsidRPr="00D83B93" w:rsidTr="008D0870">
        <w:trPr>
          <w:trHeight w:hRule="exact" w:val="721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D83B93">
              <w:rPr>
                <w:rFonts w:ascii="Arial Narrow" w:hAnsi="Arial Narrow"/>
                <w:b/>
                <w:sz w:val="18"/>
                <w:szCs w:val="18"/>
              </w:rPr>
              <w:t>Output 5.8</w:t>
            </w: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83B93">
              <w:rPr>
                <w:rFonts w:ascii="Arial Narrow" w:hAnsi="Arial Narrow"/>
                <w:sz w:val="18"/>
                <w:szCs w:val="18"/>
                <w:lang w:val="en-ZW" w:eastAsia="en-ZW"/>
              </w:rPr>
              <w:t>Conduct Farmer workshops on water conservation and management techniques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D0870" w:rsidRPr="00D83B93" w:rsidTr="008D0870">
        <w:trPr>
          <w:trHeight w:hRule="exact" w:val="181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D0870" w:rsidRPr="00D83B93" w:rsidTr="008D0870">
        <w:trPr>
          <w:trHeight w:hRule="exact" w:val="181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D0870" w:rsidRPr="00D83B93" w:rsidTr="008D0870">
        <w:trPr>
          <w:trHeight w:hRule="exact" w:val="721"/>
        </w:trPr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D83B93">
              <w:rPr>
                <w:rFonts w:ascii="Arial Narrow" w:hAnsi="Arial Narrow"/>
                <w:b/>
                <w:sz w:val="18"/>
                <w:szCs w:val="18"/>
              </w:rPr>
              <w:t>Output 5.9</w:t>
            </w: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83B93">
              <w:rPr>
                <w:rFonts w:ascii="Arial Narrow" w:hAnsi="Arial Narrow"/>
                <w:sz w:val="18"/>
                <w:szCs w:val="18"/>
              </w:rPr>
              <w:t>Workshops on crop diversification and drought resistant crops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0" w:rsidRPr="00D83B93" w:rsidRDefault="008D0870" w:rsidP="008D0870">
            <w:pPr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B2441D" w:rsidRDefault="00B2441D" w:rsidP="00461A97">
      <w:pPr>
        <w:jc w:val="left"/>
        <w:rPr>
          <w:rFonts w:ascii="Arial Narrow" w:hAnsi="Arial Narrow"/>
          <w:sz w:val="18"/>
          <w:szCs w:val="18"/>
        </w:rPr>
      </w:pPr>
    </w:p>
    <w:p w:rsidR="001F7490" w:rsidRDefault="001F7490" w:rsidP="00461A97">
      <w:pPr>
        <w:jc w:val="left"/>
        <w:rPr>
          <w:rFonts w:ascii="Arial Narrow" w:hAnsi="Arial Narrow"/>
          <w:sz w:val="18"/>
          <w:szCs w:val="18"/>
        </w:rPr>
      </w:pPr>
    </w:p>
    <w:p w:rsidR="001F7490" w:rsidRDefault="001F7490" w:rsidP="00461A97">
      <w:pPr>
        <w:jc w:val="left"/>
        <w:rPr>
          <w:rFonts w:ascii="Arial Narrow" w:hAnsi="Arial Narrow"/>
          <w:sz w:val="18"/>
          <w:szCs w:val="18"/>
        </w:rPr>
      </w:pPr>
    </w:p>
    <w:p w:rsidR="001F7490" w:rsidRDefault="001F7490" w:rsidP="00461A97">
      <w:pPr>
        <w:jc w:val="left"/>
        <w:rPr>
          <w:rFonts w:ascii="Arial Narrow" w:hAnsi="Arial Narrow"/>
          <w:sz w:val="18"/>
          <w:szCs w:val="18"/>
        </w:rPr>
      </w:pPr>
    </w:p>
    <w:p w:rsidR="001F7490" w:rsidRDefault="001F7490" w:rsidP="00461A97">
      <w:pPr>
        <w:jc w:val="left"/>
        <w:rPr>
          <w:rFonts w:ascii="Arial Narrow" w:hAnsi="Arial Narrow"/>
          <w:sz w:val="18"/>
          <w:szCs w:val="18"/>
        </w:rPr>
      </w:pPr>
    </w:p>
    <w:p w:rsidR="001F7490" w:rsidRDefault="001F7490" w:rsidP="00461A97">
      <w:pPr>
        <w:jc w:val="left"/>
        <w:rPr>
          <w:rFonts w:ascii="Arial Narrow" w:hAnsi="Arial Narrow"/>
          <w:sz w:val="18"/>
          <w:szCs w:val="18"/>
        </w:rPr>
      </w:pPr>
    </w:p>
    <w:p w:rsidR="001F7490" w:rsidRDefault="001F7490" w:rsidP="00461A97">
      <w:pPr>
        <w:jc w:val="left"/>
        <w:rPr>
          <w:rFonts w:ascii="Arial Narrow" w:hAnsi="Arial Narrow"/>
          <w:sz w:val="18"/>
          <w:szCs w:val="18"/>
        </w:rPr>
      </w:pPr>
    </w:p>
    <w:p w:rsidR="001F7490" w:rsidRDefault="001F7490" w:rsidP="00461A97">
      <w:pPr>
        <w:jc w:val="left"/>
        <w:rPr>
          <w:rFonts w:ascii="Arial Narrow" w:hAnsi="Arial Narrow"/>
          <w:sz w:val="18"/>
          <w:szCs w:val="18"/>
        </w:rPr>
      </w:pPr>
    </w:p>
    <w:p w:rsidR="001F7490" w:rsidRDefault="001F7490" w:rsidP="00461A97">
      <w:pPr>
        <w:jc w:val="left"/>
        <w:rPr>
          <w:rFonts w:ascii="Arial Narrow" w:hAnsi="Arial Narrow"/>
          <w:sz w:val="18"/>
          <w:szCs w:val="18"/>
        </w:rPr>
      </w:pPr>
    </w:p>
    <w:p w:rsidR="001F7490" w:rsidRDefault="001F7490" w:rsidP="00461A97">
      <w:pPr>
        <w:jc w:val="left"/>
        <w:rPr>
          <w:rFonts w:ascii="Arial Narrow" w:hAnsi="Arial Narrow"/>
          <w:sz w:val="18"/>
          <w:szCs w:val="18"/>
        </w:rPr>
      </w:pPr>
    </w:p>
    <w:p w:rsidR="001F7490" w:rsidRDefault="001F7490" w:rsidP="00461A97">
      <w:pPr>
        <w:jc w:val="left"/>
        <w:rPr>
          <w:rFonts w:ascii="Arial Narrow" w:hAnsi="Arial Narrow"/>
          <w:sz w:val="18"/>
          <w:szCs w:val="18"/>
        </w:rPr>
      </w:pPr>
    </w:p>
    <w:p w:rsidR="001F7490" w:rsidRDefault="001F7490" w:rsidP="00461A97">
      <w:pPr>
        <w:jc w:val="left"/>
        <w:rPr>
          <w:rFonts w:ascii="Arial Narrow" w:hAnsi="Arial Narrow"/>
          <w:sz w:val="18"/>
          <w:szCs w:val="18"/>
        </w:rPr>
      </w:pPr>
    </w:p>
    <w:p w:rsidR="001F7490" w:rsidRDefault="001F7490" w:rsidP="00461A97">
      <w:pPr>
        <w:jc w:val="left"/>
        <w:rPr>
          <w:rFonts w:ascii="Arial Narrow" w:hAnsi="Arial Narrow"/>
          <w:sz w:val="18"/>
          <w:szCs w:val="18"/>
        </w:rPr>
      </w:pPr>
    </w:p>
    <w:p w:rsidR="001F7490" w:rsidRDefault="001F7490" w:rsidP="00461A97">
      <w:pPr>
        <w:jc w:val="left"/>
        <w:rPr>
          <w:rFonts w:ascii="Arial Narrow" w:hAnsi="Arial Narrow"/>
          <w:sz w:val="18"/>
          <w:szCs w:val="18"/>
        </w:rPr>
      </w:pPr>
    </w:p>
    <w:p w:rsidR="001F7490" w:rsidRDefault="001F7490" w:rsidP="00461A97">
      <w:pPr>
        <w:jc w:val="left"/>
        <w:rPr>
          <w:rFonts w:ascii="Arial Narrow" w:hAnsi="Arial Narrow"/>
          <w:sz w:val="18"/>
          <w:szCs w:val="18"/>
        </w:rPr>
      </w:pPr>
    </w:p>
    <w:p w:rsidR="001F7490" w:rsidRDefault="001F7490" w:rsidP="00461A97">
      <w:pPr>
        <w:jc w:val="left"/>
        <w:rPr>
          <w:rFonts w:ascii="Arial Narrow" w:hAnsi="Arial Narrow"/>
          <w:sz w:val="18"/>
          <w:szCs w:val="18"/>
        </w:rPr>
      </w:pPr>
    </w:p>
    <w:p w:rsidR="001F7490" w:rsidRDefault="001F7490" w:rsidP="00461A97">
      <w:pPr>
        <w:jc w:val="left"/>
        <w:rPr>
          <w:rFonts w:ascii="Arial Narrow" w:hAnsi="Arial Narrow"/>
          <w:sz w:val="18"/>
          <w:szCs w:val="18"/>
        </w:rPr>
      </w:pPr>
    </w:p>
    <w:p w:rsidR="001F7490" w:rsidRDefault="001F7490" w:rsidP="00461A97">
      <w:pPr>
        <w:jc w:val="left"/>
        <w:rPr>
          <w:rFonts w:ascii="Arial Narrow" w:hAnsi="Arial Narrow"/>
          <w:sz w:val="18"/>
          <w:szCs w:val="18"/>
        </w:rPr>
      </w:pPr>
    </w:p>
    <w:p w:rsidR="001F7490" w:rsidRDefault="001F7490" w:rsidP="00461A97">
      <w:pPr>
        <w:jc w:val="left"/>
        <w:rPr>
          <w:rFonts w:ascii="Arial Narrow" w:hAnsi="Arial Narrow"/>
          <w:sz w:val="18"/>
          <w:szCs w:val="18"/>
        </w:rPr>
      </w:pPr>
    </w:p>
    <w:p w:rsidR="001F7490" w:rsidRDefault="001F7490" w:rsidP="00461A97">
      <w:pPr>
        <w:jc w:val="left"/>
        <w:rPr>
          <w:rFonts w:ascii="Arial Narrow" w:hAnsi="Arial Narrow"/>
          <w:sz w:val="18"/>
          <w:szCs w:val="18"/>
        </w:rPr>
      </w:pPr>
    </w:p>
    <w:p w:rsidR="001F7490" w:rsidRDefault="001F7490" w:rsidP="00461A97">
      <w:pPr>
        <w:jc w:val="left"/>
        <w:rPr>
          <w:rFonts w:ascii="Arial Narrow" w:hAnsi="Arial Narrow"/>
          <w:sz w:val="18"/>
          <w:szCs w:val="18"/>
        </w:rPr>
      </w:pPr>
    </w:p>
    <w:p w:rsidR="001F7490" w:rsidRDefault="001F7490" w:rsidP="00461A97">
      <w:pPr>
        <w:jc w:val="left"/>
        <w:rPr>
          <w:rFonts w:ascii="Arial Narrow" w:hAnsi="Arial Narrow"/>
          <w:sz w:val="18"/>
          <w:szCs w:val="18"/>
        </w:rPr>
      </w:pPr>
    </w:p>
    <w:p w:rsidR="001F7490" w:rsidRDefault="001F7490" w:rsidP="00461A97">
      <w:pPr>
        <w:jc w:val="left"/>
        <w:rPr>
          <w:rFonts w:ascii="Arial Narrow" w:hAnsi="Arial Narrow"/>
          <w:sz w:val="18"/>
          <w:szCs w:val="18"/>
        </w:rPr>
      </w:pPr>
    </w:p>
    <w:p w:rsidR="001F7490" w:rsidRDefault="001F7490" w:rsidP="00461A97">
      <w:pPr>
        <w:jc w:val="left"/>
        <w:rPr>
          <w:rFonts w:ascii="Arial Narrow" w:hAnsi="Arial Narrow"/>
          <w:sz w:val="18"/>
          <w:szCs w:val="18"/>
        </w:rPr>
      </w:pPr>
    </w:p>
    <w:p w:rsidR="001F7490" w:rsidRDefault="001F7490" w:rsidP="00461A97">
      <w:pPr>
        <w:jc w:val="left"/>
        <w:rPr>
          <w:rFonts w:ascii="Arial Narrow" w:hAnsi="Arial Narrow"/>
          <w:sz w:val="18"/>
          <w:szCs w:val="18"/>
        </w:rPr>
      </w:pPr>
    </w:p>
    <w:p w:rsidR="001F7490" w:rsidRDefault="001F7490" w:rsidP="00461A97">
      <w:pPr>
        <w:jc w:val="left"/>
        <w:rPr>
          <w:rFonts w:ascii="Arial Narrow" w:hAnsi="Arial Narrow"/>
          <w:sz w:val="18"/>
          <w:szCs w:val="18"/>
        </w:rPr>
      </w:pPr>
    </w:p>
    <w:p w:rsidR="001F7490" w:rsidRDefault="001F7490" w:rsidP="00461A97">
      <w:pPr>
        <w:jc w:val="left"/>
        <w:rPr>
          <w:rFonts w:ascii="Arial Narrow" w:hAnsi="Arial Narrow"/>
          <w:sz w:val="18"/>
          <w:szCs w:val="18"/>
        </w:rPr>
      </w:pPr>
    </w:p>
    <w:p w:rsidR="001F7490" w:rsidRDefault="001F7490" w:rsidP="00461A97">
      <w:pPr>
        <w:jc w:val="left"/>
        <w:rPr>
          <w:rFonts w:ascii="Arial Narrow" w:hAnsi="Arial Narrow"/>
          <w:sz w:val="18"/>
          <w:szCs w:val="18"/>
        </w:rPr>
      </w:pPr>
    </w:p>
    <w:p w:rsidR="001F7490" w:rsidRDefault="001F7490" w:rsidP="00461A97">
      <w:pPr>
        <w:jc w:val="left"/>
        <w:rPr>
          <w:rFonts w:ascii="Arial Narrow" w:hAnsi="Arial Narrow"/>
          <w:sz w:val="18"/>
          <w:szCs w:val="18"/>
        </w:rPr>
      </w:pPr>
    </w:p>
    <w:p w:rsidR="001F7490" w:rsidRDefault="001F7490" w:rsidP="00461A97">
      <w:pPr>
        <w:jc w:val="left"/>
        <w:rPr>
          <w:rFonts w:ascii="Arial Narrow" w:hAnsi="Arial Narrow"/>
          <w:sz w:val="18"/>
          <w:szCs w:val="18"/>
        </w:rPr>
      </w:pPr>
    </w:p>
    <w:p w:rsidR="001F7490" w:rsidRDefault="001F7490" w:rsidP="00461A97">
      <w:pPr>
        <w:jc w:val="left"/>
        <w:rPr>
          <w:rFonts w:ascii="Arial Narrow" w:hAnsi="Arial Narrow"/>
          <w:sz w:val="18"/>
          <w:szCs w:val="18"/>
        </w:rPr>
      </w:pPr>
    </w:p>
    <w:p w:rsidR="001F7490" w:rsidRPr="00D83B93" w:rsidRDefault="001F7490" w:rsidP="001F7490">
      <w:pPr>
        <w:jc w:val="center"/>
        <w:rPr>
          <w:rFonts w:ascii="Arial Narrow" w:hAnsi="Arial Narrow"/>
          <w:sz w:val="18"/>
          <w:szCs w:val="18"/>
        </w:rPr>
      </w:pPr>
      <w:r w:rsidRPr="001F7490">
        <w:rPr>
          <w:rFonts w:ascii="Arial Narrow" w:hAnsi="Arial Narrow"/>
          <w:sz w:val="18"/>
          <w:szCs w:val="18"/>
        </w:rPr>
        <w:t>Copyright © 2012, Tim Magee. All rights reserved.</w:t>
      </w:r>
    </w:p>
    <w:sectPr w:rsidR="001F7490" w:rsidRPr="00D83B93" w:rsidSect="00B24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63C"/>
    <w:multiLevelType w:val="hybridMultilevel"/>
    <w:tmpl w:val="619E4F84"/>
    <w:lvl w:ilvl="0" w:tplc="537AC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7C3AD8"/>
    <w:multiLevelType w:val="hybridMultilevel"/>
    <w:tmpl w:val="748A3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51195"/>
    <w:multiLevelType w:val="hybridMultilevel"/>
    <w:tmpl w:val="58E819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C092F"/>
    <w:multiLevelType w:val="hybridMultilevel"/>
    <w:tmpl w:val="FD4AC1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64401"/>
    <w:multiLevelType w:val="hybridMultilevel"/>
    <w:tmpl w:val="1BB658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5F0709"/>
    <w:multiLevelType w:val="hybridMultilevel"/>
    <w:tmpl w:val="340C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473DD"/>
    <w:multiLevelType w:val="hybridMultilevel"/>
    <w:tmpl w:val="4D9A8B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D25388"/>
    <w:multiLevelType w:val="hybridMultilevel"/>
    <w:tmpl w:val="7E3AD596"/>
    <w:lvl w:ilvl="0" w:tplc="537AC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1A483E"/>
    <w:multiLevelType w:val="hybridMultilevel"/>
    <w:tmpl w:val="60EE191E"/>
    <w:lvl w:ilvl="0" w:tplc="537AC602">
      <w:start w:val="1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241"/>
        </w:tabs>
        <w:ind w:left="1241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1"/>
        </w:tabs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1"/>
        </w:tabs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1"/>
        </w:tabs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1"/>
        </w:tabs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1"/>
        </w:tabs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1"/>
        </w:tabs>
        <w:ind w:left="6281" w:hanging="180"/>
      </w:pPr>
    </w:lvl>
  </w:abstractNum>
  <w:abstractNum w:abstractNumId="9">
    <w:nsid w:val="6A731970"/>
    <w:multiLevelType w:val="hybridMultilevel"/>
    <w:tmpl w:val="0D40AEAA"/>
    <w:lvl w:ilvl="0" w:tplc="537AC602">
      <w:start w:val="1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41"/>
        </w:tabs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1"/>
        </w:tabs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1"/>
        </w:tabs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1"/>
        </w:tabs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1"/>
        </w:tabs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1"/>
        </w:tabs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1"/>
        </w:tabs>
        <w:ind w:left="6281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compat/>
  <w:docVars>
    <w:docVar w:name="dgnword-docGUID" w:val="{6E119628-1AD7-4773-90DC-B424FA58D10E}"/>
    <w:docVar w:name="dgnword-eventsink" w:val="169972816"/>
  </w:docVars>
  <w:rsids>
    <w:rsidRoot w:val="00B2441D"/>
    <w:rsid w:val="00033E04"/>
    <w:rsid w:val="0004743F"/>
    <w:rsid w:val="001F7490"/>
    <w:rsid w:val="00376B16"/>
    <w:rsid w:val="003E0E6D"/>
    <w:rsid w:val="00461A97"/>
    <w:rsid w:val="00520082"/>
    <w:rsid w:val="00557A30"/>
    <w:rsid w:val="00571C43"/>
    <w:rsid w:val="005D034C"/>
    <w:rsid w:val="00663852"/>
    <w:rsid w:val="006753B2"/>
    <w:rsid w:val="0070302E"/>
    <w:rsid w:val="00703686"/>
    <w:rsid w:val="00726FA5"/>
    <w:rsid w:val="0074573C"/>
    <w:rsid w:val="00746778"/>
    <w:rsid w:val="007F686B"/>
    <w:rsid w:val="00885C97"/>
    <w:rsid w:val="008D0870"/>
    <w:rsid w:val="00984233"/>
    <w:rsid w:val="009F7DB9"/>
    <w:rsid w:val="00A35BDB"/>
    <w:rsid w:val="00AF3DA9"/>
    <w:rsid w:val="00B2441D"/>
    <w:rsid w:val="00B40905"/>
    <w:rsid w:val="00B5397E"/>
    <w:rsid w:val="00BC2DFC"/>
    <w:rsid w:val="00CA1C04"/>
    <w:rsid w:val="00D110E0"/>
    <w:rsid w:val="00D62596"/>
    <w:rsid w:val="00D83B93"/>
    <w:rsid w:val="00E771BC"/>
    <w:rsid w:val="00E81E3F"/>
    <w:rsid w:val="00F74011"/>
    <w:rsid w:val="00F7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41D"/>
    <w:pPr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</dc:creator>
  <cp:lastModifiedBy>Magee</cp:lastModifiedBy>
  <cp:revision>8</cp:revision>
  <cp:lastPrinted>2012-09-18T17:48:00Z</cp:lastPrinted>
  <dcterms:created xsi:type="dcterms:W3CDTF">2012-09-12T23:39:00Z</dcterms:created>
  <dcterms:modified xsi:type="dcterms:W3CDTF">2012-11-15T22:17:00Z</dcterms:modified>
</cp:coreProperties>
</file>