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1D" w:rsidRPr="00962041" w:rsidRDefault="00B2441D" w:rsidP="004B527B">
      <w:pPr>
        <w:jc w:val="left"/>
        <w:rPr>
          <w:rFonts w:ascii="Arial Narrow" w:hAnsi="Arial Narrow"/>
          <w:b/>
          <w:sz w:val="16"/>
          <w:szCs w:val="16"/>
        </w:rPr>
      </w:pPr>
      <w:r w:rsidRPr="00962041">
        <w:rPr>
          <w:rFonts w:ascii="Arial Narrow" w:hAnsi="Arial Narrow"/>
          <w:b/>
          <w:sz w:val="16"/>
          <w:szCs w:val="16"/>
        </w:rPr>
        <w:t xml:space="preserve">A Field Guide to Community Based Adaptation: Field Assignment </w:t>
      </w:r>
      <w:r w:rsidR="006753B2" w:rsidRPr="00962041">
        <w:rPr>
          <w:rFonts w:ascii="Arial Narrow" w:hAnsi="Arial Narrow"/>
          <w:b/>
          <w:sz w:val="16"/>
          <w:szCs w:val="16"/>
        </w:rPr>
        <w:t>6</w:t>
      </w:r>
      <w:r w:rsidRPr="00962041">
        <w:rPr>
          <w:rFonts w:ascii="Arial Narrow" w:hAnsi="Arial Narrow"/>
          <w:b/>
          <w:sz w:val="16"/>
          <w:szCs w:val="16"/>
        </w:rPr>
        <w:t xml:space="preserve">, Chapter </w:t>
      </w:r>
      <w:r w:rsidR="006753B2" w:rsidRPr="00962041">
        <w:rPr>
          <w:rFonts w:ascii="Arial Narrow" w:hAnsi="Arial Narrow"/>
          <w:b/>
          <w:sz w:val="16"/>
          <w:szCs w:val="16"/>
        </w:rPr>
        <w:t>6</w:t>
      </w:r>
    </w:p>
    <w:p w:rsidR="00B2441D" w:rsidRPr="00962041" w:rsidRDefault="00B2441D" w:rsidP="004B527B">
      <w:pPr>
        <w:jc w:val="left"/>
        <w:rPr>
          <w:rFonts w:ascii="Arial Narrow" w:hAnsi="Arial Narrow"/>
          <w:sz w:val="16"/>
          <w:szCs w:val="16"/>
        </w:rPr>
      </w:pPr>
      <w:r w:rsidRPr="00962041">
        <w:rPr>
          <w:rFonts w:ascii="Arial Narrow" w:hAnsi="Arial Narrow"/>
          <w:sz w:val="16"/>
          <w:szCs w:val="16"/>
        </w:rPr>
        <w:t>Tim Magee</w:t>
      </w:r>
    </w:p>
    <w:p w:rsidR="00746778" w:rsidRPr="00962041" w:rsidRDefault="00746778" w:rsidP="004B527B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9"/>
        <w:gridCol w:w="1059"/>
        <w:gridCol w:w="976"/>
        <w:gridCol w:w="1004"/>
        <w:gridCol w:w="1890"/>
        <w:gridCol w:w="54"/>
        <w:gridCol w:w="1822"/>
        <w:gridCol w:w="14"/>
        <w:gridCol w:w="8"/>
        <w:gridCol w:w="68"/>
        <w:gridCol w:w="2250"/>
        <w:gridCol w:w="14"/>
      </w:tblGrid>
      <w:tr w:rsidR="00703686" w:rsidRPr="00962041" w:rsidTr="004B527B">
        <w:tc>
          <w:tcPr>
            <w:tcW w:w="11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962041" w:rsidRDefault="00703686" w:rsidP="003F1DF7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Field Assignment 6</w:t>
            </w:r>
            <w:r w:rsidR="005D034C"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.</w:t>
            </w: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Course project example: </w:t>
            </w:r>
            <w:r w:rsidR="005D034C"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Log </w:t>
            </w: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Frame </w:t>
            </w:r>
            <w:r w:rsidR="003F1DF7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2</w:t>
            </w:r>
          </w:p>
        </w:tc>
      </w:tr>
      <w:tr w:rsidR="00703686" w:rsidRPr="00962041" w:rsidTr="004B527B">
        <w:tc>
          <w:tcPr>
            <w:tcW w:w="11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86" w:rsidRPr="00962041" w:rsidRDefault="00703686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100 Maya families will enjoy improved health, food security and incomes from a health, family garden, livelihoods and climate smart agricultural project.</w:t>
            </w:r>
          </w:p>
        </w:tc>
      </w:tr>
      <w:tr w:rsidR="00703686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962041" w:rsidRDefault="00703686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Problem Statement</w:t>
            </w:r>
          </w:p>
        </w:tc>
        <w:tc>
          <w:tcPr>
            <w:tcW w:w="9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962041" w:rsidRDefault="00703686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[Problems and underlying causes] (1)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300 small children from 100 families in four Guatemalan villages are frequently ill with chronic diarrhea caused by little knowledge of health and hygiene and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(2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) are chronically undernourished caused by little knowledge of nutrition and less than 12 months of food reserves. These families also suffer from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(3)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insufficient agricultural incomes from reduced crop harvests and access to </w:t>
            </w:r>
            <w:r w:rsidR="008D0870"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water due to </w:t>
            </w:r>
            <w:r w:rsidR="008D0870" w:rsidRPr="00962041">
              <w:rPr>
                <w:rFonts w:ascii="Arial Narrow" w:hAnsi="Arial Narrow"/>
                <w:color w:val="FF0000"/>
                <w:sz w:val="16"/>
                <w:szCs w:val="16"/>
              </w:rPr>
              <w:t>(4)</w:t>
            </w:r>
            <w:r w:rsidR="008D0870"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</w:t>
            </w:r>
            <w:r w:rsidR="008D0870" w:rsidRPr="00962041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="008D0870"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>lack of knowledge of climate change and its near and long-term impacts—</w:t>
            </w:r>
            <w:r w:rsidR="00BC2DFC"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>and</w:t>
            </w:r>
            <w:r w:rsidR="008D0870"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by </w:t>
            </w:r>
            <w:r w:rsidR="008D0870" w:rsidRPr="00962041">
              <w:rPr>
                <w:rFonts w:ascii="Arial Narrow" w:hAnsi="Arial Narrow"/>
                <w:color w:val="FF0000"/>
                <w:sz w:val="16"/>
                <w:szCs w:val="16"/>
              </w:rPr>
              <w:t>(5)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unpredictable dates for the start and end of the rainy season, intermittent drought and erratic rainfall during the rainy season, flooding and extreme weather events. They contribute to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[Negative Impacts] (a)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stunting and restrict the ability of children to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(b)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attend and concentrate in school. These challenges also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(c)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reduce the ability of adults to lead the productive, meaningful, prosperous lives they need to leave the cycle of poverty and contribute to the development of their communities.</w:t>
            </w:r>
          </w:p>
        </w:tc>
      </w:tr>
      <w:tr w:rsidR="00703686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962041" w:rsidRDefault="00703686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962041" w:rsidRDefault="00703686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962041" w:rsidRDefault="00703686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962041" w:rsidRDefault="00703686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962041" w:rsidRDefault="00703686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962041" w:rsidRDefault="00703686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3686" w:rsidRPr="00962041" w:rsidRDefault="00703686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03686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962041" w:rsidRDefault="00703686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Goal Statement</w:t>
            </w:r>
          </w:p>
          <w:p w:rsidR="00520082" w:rsidRPr="00962041" w:rsidRDefault="00520082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[Short-term and medium–term outcomes of the activities/outputs/sub-goals of the project]</w:t>
            </w:r>
          </w:p>
        </w:tc>
        <w:tc>
          <w:tcPr>
            <w:tcW w:w="91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686" w:rsidRPr="00962041" w:rsidRDefault="00703686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Goal Statement: 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300 small children from 100 families in four Guatemalan villages will be able to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[Underlying causes to problems as if they have been solved] (1)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enjoy better health through a health and hygiene program, and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(2)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improved nutrition and 12 months of food security per year through a family garden and nutrition program. These families will also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(3)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enjoy increased agricultural incomes through an agricultural income generation program, and increased crop harvests and access to water through a </w:t>
            </w:r>
            <w:r w:rsidR="008D0870" w:rsidRPr="00962041">
              <w:rPr>
                <w:rFonts w:ascii="Arial Narrow" w:hAnsi="Arial Narrow"/>
                <w:color w:val="FF0000"/>
                <w:sz w:val="16"/>
                <w:szCs w:val="16"/>
              </w:rPr>
              <w:t>(4)</w:t>
            </w:r>
            <w:r w:rsidR="00BC2DFC" w:rsidRPr="00962041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  <w:r w:rsidR="008D0870"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climate change awareness program and a </w:t>
            </w:r>
            <w:r w:rsidR="008D0870" w:rsidRPr="00962041">
              <w:rPr>
                <w:rFonts w:ascii="Arial Narrow" w:hAnsi="Arial Narrow"/>
                <w:color w:val="FF0000"/>
                <w:sz w:val="16"/>
                <w:szCs w:val="16"/>
              </w:rPr>
              <w:t>(5)</w:t>
            </w:r>
            <w:r w:rsidR="008D0870"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climate smart agricultural practices program. These opportunities will contribute to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[Positive Impacts] (a)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improved growth and development for children,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(b)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better school attendance and performance—and will also increase the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(c)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ability of adults to lead the productive, meaningful, prosperous lives they need to leave the cycle of poverty and contribute to the development of their communities.</w:t>
            </w: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703686" w:rsidRPr="00962041" w:rsidTr="004B527B">
        <w:tc>
          <w:tcPr>
            <w:tcW w:w="11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03686" w:rsidRPr="00962041" w:rsidRDefault="00703686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FF0000"/>
                <w:sz w:val="16"/>
                <w:szCs w:val="16"/>
              </w:rPr>
              <w:t>(1)</w:t>
            </w: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Sub-Goal 1 (Objective)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[sub-components of the main goal, which when added together describe the main goal]</w:t>
            </w: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bookmarkStart w:id="0" w:name="OLE_LINK1"/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Health and Hygiene Program</w:t>
            </w:r>
            <w:bookmarkEnd w:id="0"/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color w:val="FF0000"/>
                <w:sz w:val="16"/>
                <w:szCs w:val="16"/>
              </w:rPr>
              <w:t xml:space="preserve">[Short-term positive outcome influencing mid-term positive outcome] </w:t>
            </w:r>
            <w:r w:rsidRPr="00962041"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  <w:t>50% of</w:t>
            </w:r>
            <w:r w:rsidRPr="00962041">
              <w:rPr>
                <w:rFonts w:ascii="Arial Narrow" w:eastAsia="Calibri" w:hAnsi="Arial Narrow" w:cs="Times New Roman"/>
                <w:color w:val="FF0000"/>
                <w:sz w:val="16"/>
                <w:szCs w:val="16"/>
              </w:rPr>
              <w:t xml:space="preserve"> </w:t>
            </w:r>
            <w:r w:rsidRPr="00962041"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  <w:t>the c</w:t>
            </w: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hildren from 100 families in 4 communities will be free of</w:t>
            </w:r>
            <w:r w:rsidRPr="00962041"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  <w:t xml:space="preserve"> chronic diarrhea through a 12 month health and hygiene program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D83B6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Output 1.1 </w:t>
            </w:r>
          </w:p>
          <w:p w:rsidR="00D83B6D" w:rsidRPr="00962041" w:rsidRDefault="00D83B6D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[Outputs are sub-components of the sub-goal, which when added together describe the sub-goal]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 xml:space="preserve">100 families in 4 communities participated in 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consciousness raising </w:t>
            </w: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 xml:space="preserve">workshops 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>for health and hygiene and received 3 months of follow-up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D83B6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1.1.1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Develop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D83B6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1.1.2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Arrange workshop meetings with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D83B6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1.1.3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Present workshops to 100 families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D83B6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1.1.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Provide 3 months follow-up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Output 1.2 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bookmarkStart w:id="1" w:name="OLE_LINK5"/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100 families in 4 communities participated in workshops on the benefits and practice of hand washing and received 3 months of follow up</w:t>
            </w:r>
            <w:bookmarkEnd w:id="1"/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 xml:space="preserve"> provided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2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Develop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2.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Arrange workshop meetings with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2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Present workshops to 100 families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D83B6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2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Provide 3 months follow-up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B6D" w:rsidRPr="00962041" w:rsidRDefault="00D83B6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Output 1.3 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100 families in 4 communities participated in workshops on the benefits and practice of point of use water purification; 3 months follow-up provided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Develop workshop lesson plan; collect/develop workshop materials and SODIS bottles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Arrange workshop meetings with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Present workshops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3.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Provide 3 months follow-up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Output 1.4 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 xml:space="preserve">100 families in 4 communities participated in workshops on the benefits and practice of </w:t>
            </w:r>
            <w:r w:rsidRPr="00962041">
              <w:rPr>
                <w:rFonts w:ascii="Arial Narrow" w:hAnsi="Arial Narrow"/>
                <w:sz w:val="16"/>
                <w:szCs w:val="16"/>
              </w:rPr>
              <w:t>kitchen hygiene</w:t>
            </w: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; 3 months follow-up provided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4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 xml:space="preserve">Develop workshop lesson plan; collect/develop workshop materials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4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Arrange workshop meetings with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4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Present workshops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1.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4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Provide 3 months follow-up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1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FF0000"/>
                <w:sz w:val="16"/>
                <w:szCs w:val="16"/>
              </w:rPr>
              <w:t>(2)</w:t>
            </w: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Sub-Goal 2 (Objective)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[sub-components of the main goal, which when added together describe the main goal]</w:t>
            </w: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bookmarkStart w:id="2" w:name="OLE_LINK2"/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Family Garden and </w:t>
            </w: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lastRenderedPageBreak/>
              <w:t xml:space="preserve">Nutrition Program </w:t>
            </w:r>
            <w:bookmarkEnd w:id="2"/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lastRenderedPageBreak/>
              <w:t xml:space="preserve">50% of 100 families and their 300 children in </w:t>
            </w: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lastRenderedPageBreak/>
              <w:t>four villages will be able to enjoy better overall nutrition and 12 months of food security per year through a family garden and nutrition program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lastRenderedPageBreak/>
              <w:t xml:space="preserve">Output 2.1 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bookmarkStart w:id="3" w:name="OLE_LINK6"/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100 families in 4 communities participated in workshops on family nutrition and the benefits of planning and utilizing home gardens for family nutrition: 3 months follow-up</w:t>
            </w:r>
            <w:bookmarkEnd w:id="3"/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 xml:space="preserve"> provided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2.1.1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Develop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2.1.2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Arrange workshop meetings with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2.1.3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Present workshops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2.1.4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Provide 3 months follow-up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3D7E76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962041" w:rsidRDefault="003D7E76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Output 2.2 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962041" w:rsidRDefault="003D7E76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bookmarkStart w:id="4" w:name="OLE_LINK8"/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Workshops on planning and planting home gardens for family nutrition have been presented to 100 families in 4 communities; each family has at least 1 productive bed of fruits and vegetables as a direct result of the workshop</w:t>
            </w:r>
            <w:bookmarkEnd w:id="4"/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. 6 months of follow-up was provided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Default="003D7E76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Default="003D7E76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962041" w:rsidRDefault="003D7E76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2.2.1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Develop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2.2.2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Arrange workshop meetings with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2.2.3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Present workshops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2.2.4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Provide 6 months follow-up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1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42F09" w:rsidRPr="00962041" w:rsidRDefault="00B42F09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FF0000"/>
                <w:sz w:val="16"/>
                <w:szCs w:val="16"/>
              </w:rPr>
              <w:t>(3)</w:t>
            </w: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Sub-Goal 3 (Objective)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[sub-components of the main goal, which when added together describe the main goal]</w:t>
            </w:r>
          </w:p>
        </w:tc>
      </w:tr>
      <w:tr w:rsidR="003D7E76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E76" w:rsidRPr="00962041" w:rsidRDefault="003D7E76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Agricultural Income Generation Program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E76" w:rsidRPr="00962041" w:rsidRDefault="003D7E76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>50% of 100 families and their 300 children in four villages will be able to enjoy sufficient agricultural incomes through an agricultural income generation program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962041" w:rsidRDefault="003D7E76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76" w:rsidRPr="00962041" w:rsidRDefault="003D7E76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3D7E76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962041" w:rsidRDefault="003D7E76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Output 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962041" w:rsidRDefault="003D7E76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100 families in 4 villages participated in the organization of a community based Farmer's Association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Default="003D7E76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76" w:rsidRPr="00962041" w:rsidRDefault="003D7E76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55368A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3.1.1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Develop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55368A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3.1.2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Arrange workshop meetings with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55368A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3.1.3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Present workshop; introduction to the benefits of forming an Association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8A" w:rsidRPr="00962041" w:rsidRDefault="0055368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7A52D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DD" w:rsidRPr="00962041" w:rsidRDefault="007A52D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DD" w:rsidRPr="00962041" w:rsidRDefault="007A52D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3.1.4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DD" w:rsidRPr="00962041" w:rsidRDefault="00462546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Ask for volunteers for an interim management committee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DD" w:rsidRPr="00962041" w:rsidRDefault="007A52D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DD" w:rsidRPr="00962041" w:rsidRDefault="007A52D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DD" w:rsidRPr="00962041" w:rsidRDefault="007A52D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7A52D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DD" w:rsidRPr="00962041" w:rsidRDefault="007A52D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DD" w:rsidRPr="00962041" w:rsidRDefault="007A52D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3.1.5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DD" w:rsidRPr="00962041" w:rsidRDefault="00462546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Formally establish the committee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DD" w:rsidRPr="00962041" w:rsidRDefault="007A52D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DD" w:rsidRPr="00962041" w:rsidRDefault="007A52D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2DD" w:rsidRPr="00962041" w:rsidRDefault="007A52D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253F9A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Activity </w:t>
            </w:r>
            <w:r w:rsidR="007A52DD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</w:t>
            </w:r>
            <w:r w:rsidR="007A52DD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1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</w:t>
            </w:r>
            <w:r w:rsidR="007A52DD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462546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 xml:space="preserve">Discuss how the next three </w:t>
            </w:r>
            <w:r w:rsidR="009952D7">
              <w:rPr>
                <w:rFonts w:ascii="Arial Narrow" w:eastAsia="Calibri" w:hAnsi="Arial Narrow" w:cs="Times New Roman"/>
                <w:sz w:val="16"/>
                <w:szCs w:val="16"/>
              </w:rPr>
              <w:t xml:space="preserve">program </w:t>
            </w: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outputs will be conducted over a 12 month period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6B1874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4" w:rsidRPr="00962041" w:rsidRDefault="006B1874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4" w:rsidRPr="00962041" w:rsidRDefault="006B1874" w:rsidP="00375308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3.1.</w:t>
            </w:r>
            <w:r>
              <w:rPr>
                <w:rFonts w:ascii="Arial Narrow" w:eastAsia="Calibri" w:hAnsi="Arial Narrow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4" w:rsidRPr="00962041" w:rsidRDefault="006B1874" w:rsidP="00375308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Set date and venue to hold the first committee meeting -- and distribute responsibilities for the first meeting to new committee members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4" w:rsidRPr="00962041" w:rsidRDefault="006B1874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4" w:rsidRPr="00962041" w:rsidRDefault="006B1874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74" w:rsidRPr="00962041" w:rsidRDefault="006B1874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Output 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 survey was conducted with 25 local/regional businesses and markets that buy and sell agricultural produce in order to determine products they need on a routine basis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9" w:rsidRPr="005C07D3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253F9A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Activity 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.2.1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462546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Develop a survey form for surveying local businesses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253F9A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Activity 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.2.2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462546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Develop a list of potential businesses that could be interviewed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253F9A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Activity 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.2.3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462546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Determine who will conduct the surveys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253F9A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Activity 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.2.4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462546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Conduct the surveys and compile the information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42F09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Output 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.3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Arial"/>
                <w:color w:val="000000"/>
                <w:sz w:val="16"/>
                <w:szCs w:val="16"/>
              </w:rPr>
              <w:t>Market links were established between 50</w:t>
            </w:r>
            <w:r w:rsidR="005C07D3">
              <w:rPr>
                <w:rFonts w:ascii="Arial Narrow" w:eastAsia="Calibri" w:hAnsi="Arial Narrow" w:cs="Arial"/>
                <w:color w:val="000000"/>
                <w:sz w:val="16"/>
                <w:szCs w:val="16"/>
              </w:rPr>
              <w:t xml:space="preserve"> farmers </w:t>
            </w:r>
            <w:r w:rsidRPr="00962041">
              <w:rPr>
                <w:rFonts w:ascii="Arial Narrow" w:eastAsia="Calibri" w:hAnsi="Arial Narrow" w:cs="Arial"/>
                <w:color w:val="000000"/>
                <w:sz w:val="16"/>
                <w:szCs w:val="16"/>
              </w:rPr>
              <w:t>in the Farmer's Association and five businesses and the businesses were asked for their support in training programs and inputs for farmers to grow the products they need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9" w:rsidRPr="005C07D3" w:rsidRDefault="00B42F09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09" w:rsidRPr="00962041" w:rsidRDefault="00B42F09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253F9A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Activity 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</w:t>
            </w:r>
            <w:r w:rsidR="00CF5F08"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462546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 xml:space="preserve">Discuss with management </w:t>
            </w: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lastRenderedPageBreak/>
              <w:t>committee and members of the Farmer's Association which businesses appear to be the best fit and why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9A" w:rsidRPr="00962041" w:rsidRDefault="00253F9A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3.3.2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Vote to prioritize the top businesses to approach about establishing a market link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3.3.3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Approach the top businesses to establish the market link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3.3.4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Ask the businesses if they would be willing to make an investment in farmer inputs and training program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Output 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.4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contextualSpacing/>
              <w:jc w:val="left"/>
              <w:rPr>
                <w:rFonts w:ascii="Arial Narrow" w:eastAsia="Calibri" w:hAnsi="Arial Narrow" w:cs="Arial"/>
                <w:color w:val="000000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Arial"/>
                <w:color w:val="000000"/>
                <w:sz w:val="16"/>
                <w:szCs w:val="16"/>
              </w:rPr>
              <w:t xml:space="preserve">Using this input, a series of </w:t>
            </w: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 xml:space="preserve">vocational training </w:t>
            </w:r>
            <w:r w:rsidRPr="00962041">
              <w:rPr>
                <w:rFonts w:ascii="Arial Narrow" w:eastAsia="Calibri" w:hAnsi="Arial Narrow" w:cs="Arial"/>
                <w:color w:val="000000"/>
                <w:sz w:val="16"/>
                <w:szCs w:val="16"/>
              </w:rPr>
              <w:t>workshops were launched for the 50 farm families on improved agricultural practices for these new crops and markets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B53E3D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3.4.1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9952D7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 xml:space="preserve">Ask members of the </w:t>
            </w:r>
            <w:r w:rsidR="009952D7">
              <w:rPr>
                <w:rFonts w:ascii="Arial Narrow" w:hAnsi="Arial Narrow"/>
                <w:sz w:val="16"/>
                <w:szCs w:val="16"/>
              </w:rPr>
              <w:t xml:space="preserve">Farmer's </w:t>
            </w:r>
            <w:r w:rsidRPr="00962041">
              <w:rPr>
                <w:rFonts w:ascii="Arial Narrow" w:hAnsi="Arial Narrow"/>
                <w:sz w:val="16"/>
                <w:szCs w:val="16"/>
              </w:rPr>
              <w:t>Association what types of training they feel they need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3.4.2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Ask the businesses what types of training they feel the farmers will need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3.4.3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321DBE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321DBE">
              <w:rPr>
                <w:rFonts w:ascii="Arial Narrow" w:eastAsia="Calibri" w:hAnsi="Arial Narrow" w:cs="Times New Roman"/>
                <w:sz w:val="16"/>
                <w:szCs w:val="16"/>
              </w:rPr>
              <w:t>Develop a curriculum, workshop materials and schedule for leading individual training sessions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1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FF0000"/>
                <w:sz w:val="16"/>
                <w:szCs w:val="16"/>
              </w:rPr>
              <w:t>(4)</w:t>
            </w: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Sub-Goal 4 (Objective)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[sub-components of the main goal, which when added together describe the main goal]</w:t>
            </w: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Climate Change Awareness Program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>50% of 100 families and 300 children in four villages will be able to have a greater resilience to a changing climate through a climate change awareness program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Output 4.1 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>100 families participated in a workshop and survey to identify their knowledge of climate change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4.1.1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Develop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4.1.2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Arrange workshop meetings with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4.1.3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Present workshop; survey participants in their knowledge of climate change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rPr>
          <w:gridAfter w:val="1"/>
          <w:wAfter w:w="14" w:type="dxa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4.1.4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>Compile the information derived from the survey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Output 4.2 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>100 families participated in a consciousness-raising workshops about climate change, its near and long-term impacts, and the need for a long-term adaptation plan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4.2.1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Develop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4.2.2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Arrange workshop meetings with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4.2.3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Present workshop to raise consciousness about climate change and its near and long-term impacts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4.2.4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Open discussion about the need for a long-term adaptation plan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1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FF0000"/>
                <w:sz w:val="16"/>
                <w:szCs w:val="16"/>
              </w:rPr>
              <w:t>(5)</w:t>
            </w: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Sub-Goal 5 (Objective) </w:t>
            </w:r>
            <w:r w:rsidRPr="00962041">
              <w:rPr>
                <w:rFonts w:ascii="Arial Narrow" w:hAnsi="Arial Narrow"/>
                <w:color w:val="FF0000"/>
                <w:sz w:val="16"/>
                <w:szCs w:val="16"/>
              </w:rPr>
              <w:t>[sub-components of the main goal, which when added together describe the main goal]</w:t>
            </w: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Climate Smart Agricultural Practices Program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>50% of 100 families and their 300 children in four villages will be able to enjoy better overall nutrition, increased crop harvests and access to water, and have a greater resilience to a changing climate through a climate smart agricultural practices program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Output 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.1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contextualSpacing/>
              <w:mirrorIndents/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An expert specialist/extension agent in soil, water and agriculture was identified to design and fac</w:t>
            </w:r>
            <w:r>
              <w:rPr>
                <w:rFonts w:ascii="Arial Narrow" w:hAnsi="Arial Narrow"/>
                <w:sz w:val="16"/>
                <w:szCs w:val="16"/>
              </w:rPr>
              <w:t>ilitate participatory workshops and provide</w:t>
            </w:r>
            <w:r w:rsidRPr="00962041">
              <w:rPr>
                <w:rFonts w:ascii="Arial Narrow" w:hAnsi="Arial Narrow"/>
                <w:sz w:val="16"/>
                <w:szCs w:val="16"/>
              </w:rPr>
              <w:t xml:space="preserve"> six months follow-up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5C07D3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5.2.1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Define the experts job description and terms of reference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5.2.2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Advertise for the position and hold interviews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5.2.3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Contract with finalist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5.2.4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Develop a master plan of the workshops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Output 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.2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contextualSpacing/>
              <w:mirrorIndents/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 xml:space="preserve">100 families participated in surveys and interviews to collect traditional knowledge on agriculture, changes in agricultural cycles, vulnerabilities and coping strategies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5.2.1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Develop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5.2.2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Arrange workshop meetings with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5.2.3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Present workshop; survey participants about their traditional knowledge on agriculture, cycles, vulnerabilities and coping strategies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Activity 5.2.4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 w:themeColor="text1"/>
                <w:sz w:val="16"/>
                <w:szCs w:val="16"/>
              </w:rPr>
              <w:t>Compile the information derived from the survey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Output 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.3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9952D7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50 farmers in 4 communities participated in workshops on participatory mapping and identification of local crop challenges related to</w:t>
            </w:r>
            <w:r>
              <w:rPr>
                <w:rFonts w:ascii="Arial Narrow" w:hAnsi="Arial Narrow"/>
                <w:sz w:val="16"/>
                <w:szCs w:val="16"/>
              </w:rPr>
              <w:t xml:space="preserve"> climate change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Develop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Arrange workshop meetings with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Present workshops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Provide 3 months follow-up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Output 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.4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9952D7">
            <w:pPr>
              <w:contextualSpacing/>
              <w:mirrorIndents/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Extension agent visited the 20 most affected farmers to identify exact CC impacts to crop production and needs of farmers</w:t>
            </w:r>
            <w:r w:rsidR="009952D7">
              <w:rPr>
                <w:rFonts w:ascii="Arial Narrow" w:eastAsia="Calibri" w:hAnsi="Arial Narrow" w:cs="Times New Roman"/>
                <w:sz w:val="16"/>
                <w:szCs w:val="16"/>
              </w:rPr>
              <w:t xml:space="preserve"> for adapting </w:t>
            </w: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 xml:space="preserve">to the </w:t>
            </w:r>
            <w:r w:rsidR="009952D7">
              <w:rPr>
                <w:rFonts w:ascii="Arial Narrow" w:eastAsia="Calibri" w:hAnsi="Arial Narrow" w:cs="Times New Roman"/>
                <w:sz w:val="16"/>
                <w:szCs w:val="16"/>
              </w:rPr>
              <w:t xml:space="preserve">negative </w:t>
            </w: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 xml:space="preserve">impacts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52D7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1B6A20" w:rsidRDefault="009952D7" w:rsidP="00375308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Agricultural extension officers plan format and timing for farm visits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52D7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1B6A20" w:rsidRDefault="009952D7" w:rsidP="00375308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Work with community to identify farms that will be visited by agriculture extension officers and set date for visits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52D7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Activity 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D7" w:rsidRPr="001B6A20" w:rsidRDefault="009952D7" w:rsidP="00375308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Four days of farm visits and discussions with farmers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52D7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D7" w:rsidRPr="001B6A20" w:rsidRDefault="009952D7" w:rsidP="00375308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 xml:space="preserve">Agricultural extension officers compile results of farm visits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Output 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.5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contextualSpacing/>
              <w:mirrorIndents/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The Farmer's Association management committee developed a plan that combines resilient and improved agricultural techniques with traditional knowledge for an overall improvement in productivity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52D7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375308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Develop</w:t>
            </w:r>
            <w:r>
              <w:rPr>
                <w:rFonts w:ascii="Arial Narrow" w:hAnsi="Arial Narrow"/>
                <w:sz w:val="16"/>
                <w:szCs w:val="16"/>
              </w:rPr>
              <w:t xml:space="preserve"> planning</w:t>
            </w:r>
            <w:r w:rsidRPr="00962041">
              <w:rPr>
                <w:rFonts w:ascii="Arial Narrow" w:hAnsi="Arial Narrow"/>
                <w:sz w:val="16"/>
                <w:szCs w:val="16"/>
              </w:rPr>
              <w:t xml:space="preserve">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375308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/>
                <w:sz w:val="16"/>
                <w:szCs w:val="16"/>
              </w:rPr>
              <w:t>Lesson plan prepared, workshop materials collected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375308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/>
                <w:sz w:val="16"/>
                <w:szCs w:val="16"/>
              </w:rPr>
              <w:t>Printed copy of lesson plan, delivery or purchase receipts of materials – or photos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52D7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375308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Arrange workshop meetings with</w:t>
            </w:r>
            <w:r>
              <w:rPr>
                <w:rFonts w:ascii="Arial Narrow" w:hAnsi="Arial Narrow"/>
                <w:sz w:val="16"/>
                <w:szCs w:val="16"/>
              </w:rPr>
              <w:t xml:space="preserve"> Farmer's Association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375308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/>
                <w:sz w:val="16"/>
                <w:szCs w:val="16"/>
              </w:rPr>
              <w:t>Prospective attendees filled in sign-up sheets for workshops &amp; schedules prepared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375308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/>
                <w:sz w:val="16"/>
                <w:szCs w:val="16"/>
              </w:rPr>
              <w:t>Copy of sign-up sheet; copy of schedule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9952D7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D7" w:rsidRPr="00962041" w:rsidRDefault="009952D7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2D7" w:rsidRPr="00962041" w:rsidRDefault="00E856E9" w:rsidP="00E856E9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856E9">
              <w:rPr>
                <w:rFonts w:ascii="Arial Narrow" w:hAnsi="Arial Narrow" w:cs="Arial"/>
                <w:color w:val="000000"/>
                <w:sz w:val="16"/>
                <w:szCs w:val="16"/>
              </w:rPr>
              <w:t>Present plan for workshops to association members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375308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/>
                <w:sz w:val="16"/>
                <w:szCs w:val="16"/>
              </w:rPr>
              <w:t>Members of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Farmer's Association, the Farmer's Association committee and the extension agents met and developed long-term plan</w:t>
            </w: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375308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/>
                <w:sz w:val="16"/>
                <w:szCs w:val="16"/>
              </w:rPr>
              <w:t>Copy of sign-in sheets and photos of the workshops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; copy of the final plan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2D7" w:rsidRPr="00962041" w:rsidRDefault="009952D7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Output 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.6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sz w:val="16"/>
                <w:szCs w:val="16"/>
              </w:rPr>
              <w:t>One pilot plot in each village was established demonstrating better cultivation practices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Develop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Arrange workshop meetings with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Present workshops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29282C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Provide 3 months follow-up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Output 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.7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 xml:space="preserve">50 farmers in 4 communities participated in workshops on soil restoration and conservation </w:t>
            </w:r>
            <w:r w:rsidRPr="00962041">
              <w:rPr>
                <w:rFonts w:ascii="Arial Narrow" w:hAnsi="Arial Narrow"/>
                <w:sz w:val="16"/>
                <w:szCs w:val="16"/>
              </w:rPr>
              <w:lastRenderedPageBreak/>
              <w:t xml:space="preserve">techniques: 3 months follow-up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Develop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Arrange workshop meetings with farmers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Present workshops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Provide 3 months follow-up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Output 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5.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62041">
              <w:rPr>
                <w:rFonts w:ascii="Arial Narrow" w:hAnsi="Arial Narrow"/>
                <w:color w:val="000000"/>
                <w:sz w:val="16"/>
                <w:szCs w:val="16"/>
              </w:rPr>
              <w:t>Workshops on water conservation and management techniques have been presented to 50 farmers in 4 communities; Follow-up continued for 3 months.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Develop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Arrange workshop meetings with farmers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Present workshops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Provide 3 months follow-up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Output 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.9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 xml:space="preserve">50 farmers in 4 communities participated in workshops on early maturing and/or drought resistant crops/varieties: 3 months follow-up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.1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Develop workshop lesson plan; collect/develop workshop materials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5.9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Arrange workshop meetings with communities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.3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Present workshops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B53E3D" w:rsidRPr="00962041" w:rsidTr="004B527B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962041">
              <w:rPr>
                <w:rFonts w:ascii="Arial Narrow" w:hAnsi="Arial Narrow"/>
                <w:b/>
                <w:sz w:val="16"/>
                <w:szCs w:val="16"/>
              </w:rPr>
              <w:t xml:space="preserve">Activity </w:t>
            </w: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962041">
              <w:rPr>
                <w:rFonts w:ascii="Arial Narrow" w:hAnsi="Arial Narrow"/>
                <w:b/>
                <w:sz w:val="16"/>
                <w:szCs w:val="16"/>
              </w:rPr>
              <w:t>.4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962041">
              <w:rPr>
                <w:rFonts w:ascii="Arial Narrow" w:hAnsi="Arial Narrow"/>
                <w:sz w:val="16"/>
                <w:szCs w:val="16"/>
              </w:rPr>
              <w:t>Provide 3 months follow-up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3D" w:rsidRPr="00962041" w:rsidRDefault="00B53E3D" w:rsidP="004B527B">
            <w:pPr>
              <w:jc w:val="left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</w:tbl>
    <w:p w:rsidR="00B2441D" w:rsidRDefault="00B2441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Default="0090308D" w:rsidP="004B527B">
      <w:pPr>
        <w:jc w:val="left"/>
        <w:rPr>
          <w:rFonts w:ascii="Arial Narrow" w:hAnsi="Arial Narrow"/>
          <w:sz w:val="16"/>
          <w:szCs w:val="16"/>
        </w:rPr>
      </w:pPr>
    </w:p>
    <w:p w:rsidR="0090308D" w:rsidRPr="00962041" w:rsidRDefault="0090308D" w:rsidP="0090308D">
      <w:pPr>
        <w:jc w:val="center"/>
        <w:rPr>
          <w:rFonts w:ascii="Arial Narrow" w:hAnsi="Arial Narrow"/>
          <w:sz w:val="16"/>
          <w:szCs w:val="16"/>
        </w:rPr>
      </w:pPr>
      <w:r w:rsidRPr="0090308D">
        <w:rPr>
          <w:rFonts w:ascii="Arial Narrow" w:hAnsi="Arial Narrow"/>
          <w:sz w:val="16"/>
          <w:szCs w:val="16"/>
        </w:rPr>
        <w:t>Copyright © 2012, Tim Magee. All rights reserved.</w:t>
      </w:r>
    </w:p>
    <w:sectPr w:rsidR="0090308D" w:rsidRPr="00962041" w:rsidSect="00B24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63C"/>
    <w:multiLevelType w:val="hybridMultilevel"/>
    <w:tmpl w:val="619E4F84"/>
    <w:lvl w:ilvl="0" w:tplc="537AC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7C3AD8"/>
    <w:multiLevelType w:val="hybridMultilevel"/>
    <w:tmpl w:val="748A3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51195"/>
    <w:multiLevelType w:val="hybridMultilevel"/>
    <w:tmpl w:val="58E81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C092F"/>
    <w:multiLevelType w:val="hybridMultilevel"/>
    <w:tmpl w:val="FD4AC1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64401"/>
    <w:multiLevelType w:val="hybridMultilevel"/>
    <w:tmpl w:val="1BB658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F0709"/>
    <w:multiLevelType w:val="hybridMultilevel"/>
    <w:tmpl w:val="340C1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473DD"/>
    <w:multiLevelType w:val="hybridMultilevel"/>
    <w:tmpl w:val="4D9A8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25388"/>
    <w:multiLevelType w:val="hybridMultilevel"/>
    <w:tmpl w:val="7E3AD596"/>
    <w:lvl w:ilvl="0" w:tplc="537AC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1A483E"/>
    <w:multiLevelType w:val="hybridMultilevel"/>
    <w:tmpl w:val="60EE191E"/>
    <w:lvl w:ilvl="0" w:tplc="537AC602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241"/>
        </w:tabs>
        <w:ind w:left="1241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</w:lvl>
  </w:abstractNum>
  <w:abstractNum w:abstractNumId="9">
    <w:nsid w:val="6A731970"/>
    <w:multiLevelType w:val="hybridMultilevel"/>
    <w:tmpl w:val="0D40AEAA"/>
    <w:lvl w:ilvl="0" w:tplc="537AC602">
      <w:start w:val="1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docVars>
    <w:docVar w:name="dgnword-docGUID" w:val="{B9070188-874E-469F-81F9-F5926FEEE693}"/>
    <w:docVar w:name="dgnword-eventsink" w:val="128655664"/>
  </w:docVars>
  <w:rsids>
    <w:rsidRoot w:val="00B2441D"/>
    <w:rsid w:val="00033E04"/>
    <w:rsid w:val="0004743F"/>
    <w:rsid w:val="000C0DF9"/>
    <w:rsid w:val="001B3826"/>
    <w:rsid w:val="001D4BBC"/>
    <w:rsid w:val="001F3759"/>
    <w:rsid w:val="00253F9A"/>
    <w:rsid w:val="0029282C"/>
    <w:rsid w:val="00320CC8"/>
    <w:rsid w:val="00321DBE"/>
    <w:rsid w:val="003464EB"/>
    <w:rsid w:val="00384A78"/>
    <w:rsid w:val="003D7E76"/>
    <w:rsid w:val="003E0E6D"/>
    <w:rsid w:val="003F1DF7"/>
    <w:rsid w:val="003F1EDA"/>
    <w:rsid w:val="00461A97"/>
    <w:rsid w:val="00462546"/>
    <w:rsid w:val="004722F1"/>
    <w:rsid w:val="004723A1"/>
    <w:rsid w:val="00490136"/>
    <w:rsid w:val="004B527B"/>
    <w:rsid w:val="004C09D6"/>
    <w:rsid w:val="004D4645"/>
    <w:rsid w:val="004F17AF"/>
    <w:rsid w:val="00512F19"/>
    <w:rsid w:val="00520082"/>
    <w:rsid w:val="0055368A"/>
    <w:rsid w:val="00557A30"/>
    <w:rsid w:val="00571C43"/>
    <w:rsid w:val="00590A11"/>
    <w:rsid w:val="005A724F"/>
    <w:rsid w:val="005C07D3"/>
    <w:rsid w:val="005D034C"/>
    <w:rsid w:val="00627770"/>
    <w:rsid w:val="00663852"/>
    <w:rsid w:val="006753B2"/>
    <w:rsid w:val="006B1874"/>
    <w:rsid w:val="006E7FB0"/>
    <w:rsid w:val="0070302E"/>
    <w:rsid w:val="00703686"/>
    <w:rsid w:val="00726FA5"/>
    <w:rsid w:val="0074573C"/>
    <w:rsid w:val="00746778"/>
    <w:rsid w:val="007A52DD"/>
    <w:rsid w:val="007C17AB"/>
    <w:rsid w:val="007D18B2"/>
    <w:rsid w:val="007D1DB4"/>
    <w:rsid w:val="00813AE6"/>
    <w:rsid w:val="00885C97"/>
    <w:rsid w:val="008A1065"/>
    <w:rsid w:val="008C62FC"/>
    <w:rsid w:val="008D0870"/>
    <w:rsid w:val="008E387F"/>
    <w:rsid w:val="0090308D"/>
    <w:rsid w:val="00962041"/>
    <w:rsid w:val="00984233"/>
    <w:rsid w:val="009952D7"/>
    <w:rsid w:val="009F7DB9"/>
    <w:rsid w:val="00A14D3B"/>
    <w:rsid w:val="00A35BDB"/>
    <w:rsid w:val="00A562D4"/>
    <w:rsid w:val="00A77465"/>
    <w:rsid w:val="00AF3DA9"/>
    <w:rsid w:val="00B16B2C"/>
    <w:rsid w:val="00B2441D"/>
    <w:rsid w:val="00B40905"/>
    <w:rsid w:val="00B42F09"/>
    <w:rsid w:val="00B5397E"/>
    <w:rsid w:val="00B53E3D"/>
    <w:rsid w:val="00B7319B"/>
    <w:rsid w:val="00BC2DFC"/>
    <w:rsid w:val="00C26B7D"/>
    <w:rsid w:val="00CA03BC"/>
    <w:rsid w:val="00CA1C04"/>
    <w:rsid w:val="00CF5DEB"/>
    <w:rsid w:val="00CF5F08"/>
    <w:rsid w:val="00D110E0"/>
    <w:rsid w:val="00D62596"/>
    <w:rsid w:val="00D62C04"/>
    <w:rsid w:val="00D83B6D"/>
    <w:rsid w:val="00D97E93"/>
    <w:rsid w:val="00E058CE"/>
    <w:rsid w:val="00E81E3F"/>
    <w:rsid w:val="00E856E9"/>
    <w:rsid w:val="00EA6F0F"/>
    <w:rsid w:val="00F7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1D"/>
    <w:pPr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11</cp:revision>
  <cp:lastPrinted>2012-09-18T18:33:00Z</cp:lastPrinted>
  <dcterms:created xsi:type="dcterms:W3CDTF">2012-09-19T15:54:00Z</dcterms:created>
  <dcterms:modified xsi:type="dcterms:W3CDTF">2012-11-15T22:23:00Z</dcterms:modified>
</cp:coreProperties>
</file>